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90" w:lineRule="atLeast"/>
        <w:rPr>
          <w:rFonts w:hint="eastAsia" w:ascii="仿宋" w:hAnsi="仿宋" w:eastAsia="仿宋" w:cs="仿宋"/>
          <w:kern w:val="0"/>
          <w:sz w:val="32"/>
          <w:szCs w:val="20"/>
        </w:rPr>
      </w:pPr>
      <w:r>
        <w:rPr>
          <w:rFonts w:hint="eastAsia" w:ascii="仿宋" w:hAnsi="仿宋" w:eastAsia="仿宋" w:cs="仿宋"/>
          <w:kern w:val="0"/>
          <w:sz w:val="32"/>
          <w:szCs w:val="20"/>
        </w:rPr>
        <w:t>附件2</w:t>
      </w:r>
    </w:p>
    <w:p>
      <w:pPr>
        <w:autoSpaceDE w:val="0"/>
        <w:autoSpaceDN w:val="0"/>
        <w:snapToGrid w:val="0"/>
        <w:spacing w:line="590" w:lineRule="atLeast"/>
        <w:rPr>
          <w:rFonts w:hint="eastAsia" w:ascii="仿宋" w:hAnsi="仿宋" w:eastAsia="仿宋" w:cs="仿宋"/>
          <w:kern w:val="0"/>
          <w:sz w:val="32"/>
          <w:szCs w:val="20"/>
        </w:rPr>
      </w:pPr>
    </w:p>
    <w:p>
      <w:pPr>
        <w:autoSpaceDE w:val="0"/>
        <w:autoSpaceDN w:val="0"/>
        <w:snapToGrid w:val="0"/>
        <w:spacing w:after="156" w:afterLines="50" w:line="580" w:lineRule="exact"/>
        <w:rPr>
          <w:rFonts w:hint="eastAsia" w:ascii="仿宋" w:hAnsi="仿宋" w:eastAsia="仿宋" w:cs="仿宋"/>
          <w:spacing w:val="-8"/>
          <w:kern w:val="0"/>
          <w:sz w:val="52"/>
          <w:szCs w:val="52"/>
          <w:u w:val="single"/>
        </w:rPr>
      </w:pPr>
    </w:p>
    <w:p>
      <w:pPr>
        <w:autoSpaceDE w:val="0"/>
        <w:autoSpaceDN w:val="0"/>
        <w:snapToGrid w:val="0"/>
        <w:spacing w:after="156" w:afterLines="50" w:line="580" w:lineRule="exact"/>
        <w:rPr>
          <w:rFonts w:hint="eastAsia" w:ascii="仿宋" w:hAnsi="仿宋" w:eastAsia="仿宋" w:cs="仿宋"/>
          <w:spacing w:val="-8"/>
          <w:kern w:val="0"/>
          <w:sz w:val="52"/>
          <w:szCs w:val="52"/>
          <w:u w:val="single"/>
        </w:rPr>
      </w:pPr>
    </w:p>
    <w:p>
      <w:pPr>
        <w:autoSpaceDE w:val="0"/>
        <w:autoSpaceDN w:val="0"/>
        <w:snapToGrid w:val="0"/>
        <w:spacing w:after="156" w:afterLines="50" w:line="580" w:lineRule="exact"/>
        <w:rPr>
          <w:rFonts w:hint="eastAsia" w:ascii="仿宋" w:hAnsi="仿宋" w:eastAsia="仿宋" w:cs="仿宋"/>
          <w:spacing w:val="-8"/>
          <w:kern w:val="0"/>
          <w:sz w:val="52"/>
          <w:szCs w:val="52"/>
          <w:u w:val="single"/>
        </w:rPr>
      </w:pPr>
    </w:p>
    <w:p>
      <w:pPr>
        <w:autoSpaceDE w:val="0"/>
        <w:autoSpaceDN w:val="0"/>
        <w:snapToGrid w:val="0"/>
        <w:spacing w:after="156" w:afterLines="50" w:line="580" w:lineRule="exact"/>
        <w:rPr>
          <w:rFonts w:hint="eastAsia" w:ascii="仿宋" w:hAnsi="仿宋" w:eastAsia="仿宋" w:cs="仿宋"/>
          <w:spacing w:val="-8"/>
          <w:kern w:val="0"/>
          <w:sz w:val="52"/>
          <w:szCs w:val="52"/>
          <w:u w:val="single"/>
        </w:rPr>
      </w:pPr>
    </w:p>
    <w:p>
      <w:pPr>
        <w:autoSpaceDE w:val="0"/>
        <w:autoSpaceDN w:val="0"/>
        <w:snapToGrid w:val="0"/>
        <w:spacing w:after="156" w:afterLines="50" w:line="580" w:lineRule="exact"/>
        <w:rPr>
          <w:rFonts w:hint="eastAsia" w:ascii="仿宋" w:hAnsi="仿宋" w:eastAsia="仿宋" w:cs="仿宋"/>
          <w:spacing w:val="-8"/>
          <w:kern w:val="0"/>
          <w:sz w:val="52"/>
          <w:szCs w:val="52"/>
          <w:u w:val="single"/>
        </w:rPr>
      </w:pPr>
    </w:p>
    <w:p>
      <w:pPr>
        <w:spacing w:after="156" w:afterLines="50" w:line="580" w:lineRule="exact"/>
        <w:ind w:firstLine="0"/>
        <w:jc w:val="center"/>
        <w:rPr>
          <w:rFonts w:hint="eastAsia" w:ascii="仿宋" w:hAnsi="仿宋" w:eastAsia="仿宋" w:cs="仿宋"/>
          <w:spacing w:val="-8"/>
          <w:sz w:val="52"/>
          <w:szCs w:val="52"/>
        </w:rPr>
      </w:pPr>
      <w:r>
        <w:rPr>
          <w:rFonts w:hint="eastAsia" w:ascii="仿宋" w:hAnsi="仿宋" w:eastAsia="仿宋" w:cs="仿宋"/>
          <w:spacing w:val="-8"/>
          <w:sz w:val="52"/>
          <w:szCs w:val="52"/>
        </w:rPr>
        <w:t>中共淮安市清江浦区纪律检查委员会</w:t>
      </w:r>
      <w:r>
        <w:rPr>
          <w:rFonts w:hint="eastAsia" w:ascii="仿宋" w:hAnsi="仿宋" w:eastAsia="仿宋" w:cs="仿宋"/>
          <w:spacing w:val="-8"/>
          <w:sz w:val="52"/>
          <w:szCs w:val="52"/>
          <w:lang w:val="en-US" w:eastAsia="zh-CN"/>
        </w:rPr>
        <w:t>2020</w:t>
      </w:r>
      <w:r>
        <w:rPr>
          <w:rFonts w:hint="eastAsia" w:ascii="仿宋" w:hAnsi="仿宋" w:eastAsia="仿宋" w:cs="仿宋"/>
          <w:spacing w:val="-8"/>
          <w:sz w:val="52"/>
          <w:szCs w:val="52"/>
        </w:rPr>
        <w:t>年度部门预算公开</w:t>
      </w:r>
    </w:p>
    <w:p>
      <w:pPr>
        <w:autoSpaceDE w:val="0"/>
        <w:autoSpaceDN w:val="0"/>
        <w:snapToGrid w:val="0"/>
        <w:spacing w:after="156" w:afterLines="50" w:line="580" w:lineRule="exact"/>
        <w:jc w:val="left"/>
        <w:rPr>
          <w:rFonts w:hint="eastAsia" w:ascii="仿宋" w:hAnsi="仿宋" w:eastAsia="仿宋" w:cs="仿宋"/>
          <w:spacing w:val="-8"/>
          <w:kern w:val="0"/>
          <w:sz w:val="52"/>
          <w:szCs w:val="52"/>
        </w:rPr>
      </w:pPr>
    </w:p>
    <w:p>
      <w:pPr>
        <w:autoSpaceDE w:val="0"/>
        <w:autoSpaceDN w:val="0"/>
        <w:snapToGrid w:val="0"/>
        <w:spacing w:after="156" w:afterLines="50" w:line="580" w:lineRule="exact"/>
        <w:jc w:val="left"/>
        <w:rPr>
          <w:rFonts w:hint="eastAsia" w:ascii="仿宋" w:hAnsi="仿宋" w:eastAsia="仿宋" w:cs="仿宋"/>
          <w:spacing w:val="-8"/>
          <w:kern w:val="0"/>
          <w:sz w:val="52"/>
          <w:szCs w:val="52"/>
        </w:rPr>
      </w:pPr>
    </w:p>
    <w:p>
      <w:pPr>
        <w:autoSpaceDE w:val="0"/>
        <w:autoSpaceDN w:val="0"/>
        <w:snapToGrid w:val="0"/>
        <w:spacing w:after="156" w:afterLines="50" w:line="580" w:lineRule="exact"/>
        <w:jc w:val="left"/>
        <w:rPr>
          <w:rFonts w:hint="eastAsia" w:ascii="仿宋" w:hAnsi="仿宋" w:eastAsia="仿宋" w:cs="仿宋"/>
          <w:spacing w:val="-8"/>
          <w:kern w:val="0"/>
          <w:sz w:val="52"/>
          <w:szCs w:val="52"/>
        </w:rPr>
      </w:pPr>
    </w:p>
    <w:p>
      <w:pPr>
        <w:autoSpaceDE w:val="0"/>
        <w:autoSpaceDN w:val="0"/>
        <w:snapToGrid w:val="0"/>
        <w:spacing w:after="156" w:afterLines="50" w:line="580" w:lineRule="exact"/>
        <w:jc w:val="left"/>
        <w:rPr>
          <w:rFonts w:hint="eastAsia" w:ascii="仿宋" w:hAnsi="仿宋" w:eastAsia="仿宋" w:cs="仿宋"/>
          <w:spacing w:val="-8"/>
          <w:kern w:val="0"/>
          <w:sz w:val="52"/>
          <w:szCs w:val="52"/>
        </w:rPr>
      </w:pPr>
    </w:p>
    <w:p>
      <w:pPr>
        <w:autoSpaceDE w:val="0"/>
        <w:autoSpaceDN w:val="0"/>
        <w:snapToGrid w:val="0"/>
        <w:spacing w:after="156" w:afterLines="50" w:line="400" w:lineRule="exact"/>
        <w:jc w:val="left"/>
        <w:rPr>
          <w:rFonts w:hint="eastAsia" w:ascii="仿宋" w:hAnsi="仿宋" w:eastAsia="仿宋" w:cs="仿宋"/>
          <w:spacing w:val="-8"/>
          <w:kern w:val="0"/>
          <w:sz w:val="52"/>
          <w:szCs w:val="52"/>
        </w:rPr>
      </w:pPr>
      <w:r>
        <w:rPr>
          <w:rFonts w:hint="eastAsia" w:ascii="仿宋" w:hAnsi="仿宋" w:eastAsia="仿宋" w:cs="仿宋"/>
          <w:spacing w:val="-8"/>
          <w:kern w:val="0"/>
          <w:sz w:val="52"/>
          <w:szCs w:val="52"/>
        </w:rPr>
        <w:br w:type="page"/>
      </w:r>
    </w:p>
    <w:p>
      <w:pPr>
        <w:autoSpaceDE w:val="0"/>
        <w:autoSpaceDN w:val="0"/>
        <w:snapToGrid w:val="0"/>
        <w:spacing w:line="580" w:lineRule="exact"/>
        <w:jc w:val="center"/>
        <w:rPr>
          <w:rFonts w:hint="eastAsia" w:ascii="仿宋" w:hAnsi="仿宋" w:eastAsia="仿宋" w:cs="仿宋"/>
          <w:kern w:val="0"/>
          <w:sz w:val="44"/>
          <w:szCs w:val="44"/>
        </w:rPr>
      </w:pPr>
      <w:r>
        <w:rPr>
          <w:rFonts w:hint="eastAsia" w:ascii="仿宋" w:hAnsi="仿宋" w:eastAsia="仿宋" w:cs="仿宋"/>
          <w:kern w:val="0"/>
          <w:sz w:val="44"/>
          <w:szCs w:val="44"/>
        </w:rPr>
        <w:t>目  录</w:t>
      </w:r>
    </w:p>
    <w:p>
      <w:pPr>
        <w:autoSpaceDE w:val="0"/>
        <w:autoSpaceDN w:val="0"/>
        <w:snapToGrid w:val="0"/>
        <w:spacing w:line="400" w:lineRule="exact"/>
        <w:rPr>
          <w:rFonts w:hint="eastAsia" w:ascii="仿宋" w:hAnsi="仿宋" w:eastAsia="仿宋" w:cs="仿宋"/>
          <w:kern w:val="0"/>
          <w:sz w:val="32"/>
          <w:szCs w:val="32"/>
        </w:rPr>
      </w:pP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第一部分 部门概况</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一、主要职能</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二、部门机构设置及预算单位构成情况</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三、2020年度部门主要工作任务及目标</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第二部分 2020年度部门预算表</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一、收支预算总表</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二、收入预算总表</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三、支出预算总表</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四、财政拨款收支预算总表</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五、财政拨款支出预算表（功能科目）</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六、财政拨款基本支出预算表（经济科目）</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七、一般公共预算支出预算表（功能科目）</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八、一般公共预算基本支出预算表（经济科目）</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spacing w:val="-8"/>
          <w:kern w:val="0"/>
          <w:sz w:val="32"/>
          <w:szCs w:val="32"/>
        </w:rPr>
        <w:t>九、一般公共预算“三公”经费、会议费、培训费支出预算表</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十、政府性基金预算财政拨款支出预算表</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十一、一般公共预算机关运行经费支出预算表</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十二、政府采购支出预算表</w:t>
      </w:r>
    </w:p>
    <w:p>
      <w:pPr>
        <w:autoSpaceDE w:val="0"/>
        <w:autoSpaceDN w:val="0"/>
        <w:snapToGrid w:val="0"/>
        <w:spacing w:line="540" w:lineRule="exact"/>
        <w:rPr>
          <w:rFonts w:hint="eastAsia" w:ascii="仿宋" w:hAnsi="仿宋" w:eastAsia="仿宋" w:cs="仿宋"/>
          <w:kern w:val="0"/>
          <w:sz w:val="32"/>
          <w:szCs w:val="32"/>
        </w:rPr>
      </w:pPr>
      <w:r>
        <w:rPr>
          <w:rFonts w:hint="eastAsia" w:ascii="仿宋" w:hAnsi="仿宋" w:eastAsia="仿宋" w:cs="仿宋"/>
          <w:kern w:val="0"/>
          <w:sz w:val="32"/>
          <w:szCs w:val="32"/>
        </w:rPr>
        <w:t>第三部分 2020年度部门预算情况说明</w:t>
      </w:r>
    </w:p>
    <w:p>
      <w:pPr>
        <w:autoSpaceDE w:val="0"/>
        <w:autoSpaceDN w:val="0"/>
        <w:snapToGrid w:val="0"/>
        <w:spacing w:line="540" w:lineRule="exact"/>
        <w:rPr>
          <w:rFonts w:hint="eastAsia" w:ascii="仿宋" w:hAnsi="仿宋" w:eastAsia="仿宋" w:cs="仿宋"/>
          <w:kern w:val="0"/>
          <w:sz w:val="36"/>
          <w:szCs w:val="36"/>
        </w:rPr>
      </w:pPr>
      <w:r>
        <w:rPr>
          <w:rFonts w:hint="eastAsia" w:ascii="仿宋" w:hAnsi="仿宋" w:eastAsia="仿宋" w:cs="仿宋"/>
          <w:kern w:val="0"/>
          <w:sz w:val="32"/>
          <w:szCs w:val="32"/>
        </w:rPr>
        <w:t>第四部分 名词解释</w:t>
      </w:r>
    </w:p>
    <w:p>
      <w:pPr>
        <w:autoSpaceDE w:val="0"/>
        <w:autoSpaceDN w:val="0"/>
        <w:snapToGrid w:val="0"/>
        <w:spacing w:line="590" w:lineRule="atLeast"/>
        <w:rPr>
          <w:rFonts w:hint="eastAsia" w:ascii="仿宋" w:hAnsi="仿宋" w:eastAsia="仿宋" w:cs="仿宋"/>
          <w:kern w:val="0"/>
          <w:sz w:val="44"/>
          <w:szCs w:val="44"/>
        </w:rPr>
      </w:pPr>
      <w:r>
        <w:rPr>
          <w:rFonts w:hint="eastAsia" w:ascii="仿宋" w:hAnsi="仿宋" w:eastAsia="仿宋" w:cs="仿宋"/>
          <w:kern w:val="0"/>
          <w:sz w:val="44"/>
          <w:szCs w:val="44"/>
        </w:rPr>
        <w:br w:type="page"/>
      </w: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r>
        <w:rPr>
          <w:rFonts w:hint="eastAsia" w:ascii="仿宋" w:hAnsi="仿宋" w:eastAsia="仿宋" w:cs="仿宋"/>
          <w:kern w:val="0"/>
          <w:sz w:val="36"/>
          <w:szCs w:val="36"/>
        </w:rPr>
        <w:t>第一部分　部门概况</w:t>
      </w:r>
    </w:p>
    <w:p>
      <w:pPr>
        <w:numPr>
          <w:ilvl w:val="0"/>
          <w:numId w:val="1"/>
        </w:numPr>
        <w:autoSpaceDE w:val="0"/>
        <w:autoSpaceDN w:val="0"/>
        <w:snapToGrid w:val="0"/>
        <w:spacing w:line="550" w:lineRule="exact"/>
        <w:rPr>
          <w:rFonts w:hint="eastAsia" w:ascii="仿宋" w:hAnsi="仿宋" w:eastAsia="仿宋" w:cs="仿宋"/>
          <w:kern w:val="0"/>
          <w:sz w:val="32"/>
          <w:szCs w:val="32"/>
        </w:rPr>
      </w:pPr>
      <w:r>
        <w:rPr>
          <w:rFonts w:hint="eastAsia" w:ascii="仿宋" w:hAnsi="仿宋" w:eastAsia="仿宋" w:cs="仿宋"/>
          <w:kern w:val="0"/>
          <w:sz w:val="32"/>
          <w:szCs w:val="32"/>
        </w:rPr>
        <w:t>主要职能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中共淮安市清江浦区纪律检查委员会与区监委合署办公，是党统一领导下的反腐败工作机构，履行党的纪律检查、国家监察两项职责，实行一套工作机构、两个机关名称。区纪委接受区委领导，具有监督、执纪、问责的权利，区监委对区人大全面负责，受其监督，具有监督、调查、处置的职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主管党的纪律检查工作。负责贯彻落实党中央、区委关于纪律检查工作的决定，严明党的纪律，全面履行党章赋予的职责，维护党的章程和其他党内法规，检查党的路线、方针、政策和决议的执行情况，协助区委加强党风廉政建设和组织协调反腐败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履行监督责任。对党和国家机关执行党和国家政策、法律法规的情况以及党员领导干部履行职责和行使权力进行监督，监督检查作风建设规定、廉洁自律规定执行情况，督促落实党风廉政建设责任制并实施责任追究，开展对公职人员依法履职、秉公用权、廉洁从政从业以及道德操守情况的监督，负责作出关于维护党纪国法的决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检查和处理区级机关各部门，各乡镇、街道党（工）委和区委管理的党员领导干部违反党内法规和公职人员涉嫌职务违法及职务犯罪的案件，并可直接受理和查处下级纪检监察组织管辖范围内的案件，决定或取消对涉案党员的处分，调查处置公职人员职务违法行为，对涉嫌职务犯罪的，移送检察机关提起公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4.受理对党组织和党员违反党纪行为的检举和党员的控告、申诉，保障党员的权利；受理对公职人员职务违法和职务犯罪行为的控告、检举，受理公职人员不服政纪处分等的申诉。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5.组织协调党风廉政建设和反腐败宣传教育工作，开展对党员、公职人员的理想信念和宗旨教育、党风党纪、政风政纪和廉洁自律教育，开展宣传和舆论引导，组织协调和指导廉政文化建设。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6.负责对纪检监察工作重大理论和实践问题进行调查研究。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7.负责区纪委、区监委派驻机构、派出纪工委领导班子建设、干部队伍建设和组织建设。指导全区纪检监察系统干部队伍建设和组织建设。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8.承办市纪委市监委、区委区政府授权和交办的其他事项。</w:t>
      </w:r>
    </w:p>
    <w:p>
      <w:pPr>
        <w:spacing w:line="550" w:lineRule="exact"/>
        <w:rPr>
          <w:rFonts w:hint="eastAsia" w:ascii="仿宋" w:hAnsi="仿宋" w:eastAsia="仿宋" w:cs="仿宋"/>
          <w:kern w:val="0"/>
          <w:sz w:val="32"/>
          <w:szCs w:val="32"/>
        </w:rPr>
      </w:pPr>
      <w:r>
        <w:rPr>
          <w:rFonts w:hint="eastAsia" w:ascii="仿宋" w:hAnsi="仿宋" w:eastAsia="仿宋" w:cs="仿宋"/>
          <w:kern w:val="0"/>
          <w:sz w:val="32"/>
          <w:szCs w:val="32"/>
        </w:rPr>
        <w:t>二、部门机构设置及预算单位构成情况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1.根据部门职责分工，本部门内设机构包括：办公室、纪检监察干部管理监督室、宣传教育室、党风政风监督室（区政府纠正行业不正之风办公室）、信访室、案件监督管理室、纪检监察一室、纪检监察二室、 纪检监察三室、纪检监察四室、纪检监察五室、纪检监察六室、纪检监察七室、纪检监察八室、案件审理室。本部门还设有向区一级党和国家机关派驻纪检机构（14个派驻纪检组）。此外，中共淮安市清江浦区委巡察工作办公室，列入区委职能部门，设在区纪委，根据巡察工作任务需要，设3个区委巡察组。本部门无下属单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2.从预算单位构成看，纳入本部门20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年部门汇总预算编制范围的预算单位共计1家，具体包括：中共淮安市清江浦区纪律检查委员会。</w:t>
      </w:r>
    </w:p>
    <w:p>
      <w:pPr>
        <w:spacing w:line="550" w:lineRule="exact"/>
        <w:rPr>
          <w:rFonts w:hint="eastAsia" w:ascii="仿宋" w:hAnsi="仿宋" w:eastAsia="仿宋" w:cs="仿宋"/>
          <w:kern w:val="0"/>
          <w:sz w:val="32"/>
          <w:szCs w:val="32"/>
        </w:rPr>
      </w:pPr>
      <w:r>
        <w:rPr>
          <w:rFonts w:hint="eastAsia" w:ascii="仿宋" w:hAnsi="仿宋" w:eastAsia="仿宋" w:cs="仿宋"/>
          <w:kern w:val="0"/>
          <w:sz w:val="32"/>
          <w:szCs w:val="32"/>
        </w:rPr>
        <w:t>三、2020年部门主要工作任务及目标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以习近平新时代中国特色社会主义思想为指导，增强“四个意识”，坚定“四个自信”，践行“两个维护”，按照中央和省市纪委全会和区委部署要求，忠实履行党章和宪法赋予的双重职责，坚持稳中求进工作总基调，把党的政治建设摆在首位，把纪律建设作为治本之策，把作风建设作为根本保障，一体推进不敢腐、不能腐、不想腐，不断巩固发展反腐败斗争压倒性胜利，为全区实现高质量发展提供坚强保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压实责任协助党委履行全面从严治党职责。严格执行区委《关于落实全面从严治党党委主体责任、纪委监督责任的意见》，认真履行对党委全面从严治党的协助职责，强化上级纪委对下级党组织的监督职责，按照管行业就要管党风廉政建设的要求，推动党委（党组）抓好本系统管党治党政治责任落实，促进管党治党主体责任和监督责任贯通协同，形成合力。认真落实《中国共产党党内问责条例》，开展党内问责情况监督检查，做到精准问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严明纪律保证重大决策部署高效落实。严格执行新形势下党内政治生活若干准则，提升政治敏锐性和政治鉴别力，旗帜鲜明同搞“七个有之”等行为作斗争。从严从快从重查处违反政治纪律、组织纪律、八项规定等典型问题，坚决把维护政治纪律和组织纪律放在首要位置。深化形式主义、官僚主义集中整治行动，紧盯对党委决策部署不敬畏、不在乎、喊口号、装样子等错误表现，严肃查处空泛表态、应景造势、敷衍塞责等突出问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严肃查处加大违纪违法案件查处力度。加强检查和处理区级机关各部门、各乡镇、街道党（工）委和区委管理的党员领导干部违反党内法规和公职人员涉嫌职务违法及职务犯罪，严肃查处各种违纪违法案件，保持惩处腐败的高压态势，对违纪违法人员形成有力震慑。尤其是严肃查处以权谋私、损公肥私、权钱交易、侵害群众利益的腐败问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4.巩固落实保证中央八项规定精神成果。驰而不息推进作风建设，严格执行中央“贯彻落实中央八项规定实施细则”精神，围绕重要时期、关键时段、重点场所，坚决遏制“四风”反弹。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5.完善机制发挥派驻嵌入监督作用。加强对派驻机构的领导，健全统一管理制度，着力探索适应派驻工作特点规律的监督执纪方式，充分发挥各派驻纪检监察组作用，强化监督执纪问责。丰富监督检查、审查调查方法路径，不断提高派驻监督全覆盖的质量和效果，切实把综合派驻的制度优势转化为治理效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6.强化巡察深化全面从严治党。把巡察作为落实全面从严治党政治责任的重要抓手。贯彻区委20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工作部署，深入开展巡察监督。开展巡视巡察反馈意见整改落实情况监督检查，做细做实巡察“后半篇文章”。建立巡察整改反馈问题“1+1+N”督查机制（处置一批线索、组织一次整改督查、进行N次问题督办）。对敷衍塞责、虚假整改等整改不力的，严肃追责问责、通报曝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7.强化自身建设打造忠诚干净担当的纪检监察干部队伍。持续开展打铁必须自身硬专项行动，完善纪检监察干部绩效考评、能上能下、立体监督三项机制。增强纪检监察干部专业能力、调查研究能力和信息化时代监督执纪执法能力。坚持刀刃向内，对违规违纪的一律严肃查处，决不护短遮丑，以铁的纪律打造一支忠诚坚定、担当尽责、遵纪守法、清正廉洁的纪检监察队伍。</w:t>
      </w: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r>
        <w:rPr>
          <w:rFonts w:hint="eastAsia" w:ascii="仿宋" w:hAnsi="仿宋" w:eastAsia="仿宋" w:cs="仿宋"/>
          <w:kern w:val="0"/>
          <w:sz w:val="36"/>
          <w:szCs w:val="36"/>
        </w:rPr>
        <w:br w:type="page"/>
      </w:r>
      <w:r>
        <w:rPr>
          <w:rFonts w:hint="eastAsia" w:ascii="仿宋" w:hAnsi="仿宋" w:eastAsia="仿宋" w:cs="仿宋"/>
          <w:kern w:val="0"/>
          <w:sz w:val="36"/>
          <w:szCs w:val="36"/>
        </w:rPr>
        <w:t>第二部分　2020年度部门预算表</w:t>
      </w: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lang w:val="en-US" w:eastAsia="zh-CN"/>
        </w:rPr>
      </w:pPr>
      <w:r>
        <w:rPr>
          <w:rFonts w:hint="eastAsia" w:ascii="仿宋" w:hAnsi="仿宋" w:eastAsia="仿宋" w:cs="仿宋"/>
          <w:kern w:val="0"/>
          <w:sz w:val="36"/>
          <w:szCs w:val="36"/>
          <w:lang w:val="en-US" w:eastAsia="zh-CN"/>
        </w:rPr>
        <w:t>见附表</w:t>
      </w: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lang w:val="en-US" w:eastAsia="zh-CN"/>
        </w:rPr>
      </w:pP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lang w:val="en-US" w:eastAsia="zh-CN"/>
        </w:rPr>
      </w:pP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r>
        <w:rPr>
          <w:rFonts w:hint="eastAsia" w:ascii="仿宋" w:hAnsi="仿宋" w:eastAsia="仿宋" w:cs="仿宋"/>
          <w:kern w:val="0"/>
          <w:sz w:val="36"/>
          <w:szCs w:val="36"/>
        </w:rPr>
        <w:t>第三部分  2020年度部门预算情况说明一、收支预算总体情况说明</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中共淮安市清江浦区纪律检查委员会20</w:t>
      </w:r>
      <w:r>
        <w:rPr>
          <w:rFonts w:hint="eastAsia" w:ascii="仿宋" w:hAnsi="仿宋" w:eastAsia="仿宋" w:cs="仿宋"/>
          <w:kern w:val="0"/>
          <w:sz w:val="36"/>
          <w:szCs w:val="36"/>
          <w:lang w:val="en-US" w:eastAsia="zh-CN"/>
        </w:rPr>
        <w:t>20</w:t>
      </w:r>
      <w:r>
        <w:rPr>
          <w:rFonts w:hint="eastAsia" w:ascii="仿宋" w:hAnsi="仿宋" w:eastAsia="仿宋" w:cs="仿宋"/>
          <w:kern w:val="0"/>
          <w:sz w:val="36"/>
          <w:szCs w:val="36"/>
        </w:rPr>
        <w:t>年度收入、支出预算总计</w:t>
      </w:r>
      <w:r>
        <w:rPr>
          <w:rFonts w:hint="eastAsia" w:ascii="仿宋" w:hAnsi="仿宋" w:eastAsia="仿宋" w:cs="仿宋"/>
          <w:kern w:val="0"/>
          <w:sz w:val="36"/>
          <w:szCs w:val="36"/>
          <w:lang w:val="en-US" w:eastAsia="zh-CN"/>
        </w:rPr>
        <w:t>2430.05</w:t>
      </w:r>
      <w:r>
        <w:rPr>
          <w:rFonts w:hint="eastAsia" w:ascii="仿宋" w:hAnsi="仿宋" w:eastAsia="仿宋" w:cs="仿宋"/>
          <w:kern w:val="0"/>
          <w:sz w:val="36"/>
          <w:szCs w:val="36"/>
        </w:rPr>
        <w:t>万元，与上年相比收、支预算总计各</w:t>
      </w:r>
      <w:r>
        <w:rPr>
          <w:rFonts w:hint="eastAsia" w:ascii="仿宋" w:hAnsi="仿宋" w:eastAsia="仿宋" w:cs="仿宋"/>
          <w:kern w:val="0"/>
          <w:sz w:val="36"/>
          <w:szCs w:val="36"/>
          <w:lang w:val="en-US" w:eastAsia="zh-CN"/>
        </w:rPr>
        <w:t>增加17.19</w:t>
      </w:r>
      <w:r>
        <w:rPr>
          <w:rFonts w:hint="eastAsia" w:ascii="仿宋" w:hAnsi="仿宋" w:eastAsia="仿宋" w:cs="仿宋"/>
          <w:kern w:val="0"/>
          <w:sz w:val="36"/>
          <w:szCs w:val="36"/>
        </w:rPr>
        <w:t>万元，</w:t>
      </w:r>
      <w:r>
        <w:rPr>
          <w:rFonts w:hint="eastAsia" w:ascii="仿宋" w:hAnsi="仿宋" w:eastAsia="仿宋" w:cs="仿宋"/>
          <w:kern w:val="0"/>
          <w:sz w:val="36"/>
          <w:szCs w:val="36"/>
          <w:lang w:val="en-US" w:eastAsia="zh-CN"/>
        </w:rPr>
        <w:t>增加1</w:t>
      </w:r>
      <w:r>
        <w:rPr>
          <w:rFonts w:hint="eastAsia" w:ascii="仿宋" w:hAnsi="仿宋" w:eastAsia="仿宋" w:cs="仿宋"/>
          <w:kern w:val="0"/>
          <w:sz w:val="36"/>
          <w:szCs w:val="36"/>
        </w:rPr>
        <w:t>%。主要原因是</w:t>
      </w:r>
      <w:r>
        <w:rPr>
          <w:rFonts w:hint="eastAsia" w:ascii="仿宋" w:hAnsi="仿宋" w:eastAsia="仿宋" w:cs="仿宋"/>
          <w:kern w:val="0"/>
          <w:sz w:val="36"/>
          <w:szCs w:val="36"/>
          <w:lang w:val="en-US" w:eastAsia="zh-CN"/>
        </w:rPr>
        <w:t>检察院新增转隶人员27名，而专项经费节省</w:t>
      </w:r>
      <w:r>
        <w:rPr>
          <w:rFonts w:hint="eastAsia" w:ascii="仿宋" w:hAnsi="仿宋" w:eastAsia="仿宋" w:cs="仿宋"/>
          <w:kern w:val="0"/>
          <w:sz w:val="36"/>
          <w:szCs w:val="36"/>
        </w:rPr>
        <w:t>。其中：</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（一）收入预算总计</w:t>
      </w:r>
      <w:r>
        <w:rPr>
          <w:rFonts w:hint="eastAsia" w:ascii="仿宋" w:hAnsi="仿宋" w:eastAsia="仿宋" w:cs="仿宋"/>
          <w:kern w:val="0"/>
          <w:sz w:val="36"/>
          <w:szCs w:val="36"/>
          <w:lang w:eastAsia="zh-CN"/>
        </w:rPr>
        <w:t>2430.05</w:t>
      </w:r>
      <w:r>
        <w:rPr>
          <w:rFonts w:hint="eastAsia" w:ascii="仿宋" w:hAnsi="仿宋" w:eastAsia="仿宋" w:cs="仿宋"/>
          <w:kern w:val="0"/>
          <w:sz w:val="36"/>
          <w:szCs w:val="36"/>
        </w:rPr>
        <w:t>万元。包括：</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1．财政拨款收入预算总计</w:t>
      </w:r>
      <w:r>
        <w:rPr>
          <w:rFonts w:hint="eastAsia" w:ascii="仿宋" w:hAnsi="仿宋" w:eastAsia="仿宋" w:cs="仿宋"/>
          <w:kern w:val="0"/>
          <w:sz w:val="36"/>
          <w:szCs w:val="36"/>
          <w:lang w:eastAsia="zh-CN"/>
        </w:rPr>
        <w:t>2430.05</w:t>
      </w:r>
      <w:r>
        <w:rPr>
          <w:rFonts w:hint="eastAsia" w:ascii="仿宋" w:hAnsi="仿宋" w:eastAsia="仿宋" w:cs="仿宋"/>
          <w:kern w:val="0"/>
          <w:sz w:val="36"/>
          <w:szCs w:val="36"/>
        </w:rPr>
        <w:t>万元。</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lang w:val="en-US" w:eastAsia="zh-CN"/>
        </w:rPr>
      </w:pPr>
      <w:r>
        <w:rPr>
          <w:rFonts w:hint="eastAsia" w:ascii="仿宋" w:hAnsi="仿宋" w:eastAsia="仿宋" w:cs="仿宋"/>
          <w:kern w:val="0"/>
          <w:sz w:val="36"/>
          <w:szCs w:val="36"/>
        </w:rPr>
        <w:t>（1）一般公共预算收入预算</w:t>
      </w:r>
      <w:r>
        <w:rPr>
          <w:rFonts w:hint="eastAsia" w:ascii="仿宋" w:hAnsi="仿宋" w:eastAsia="仿宋" w:cs="仿宋"/>
          <w:kern w:val="0"/>
          <w:sz w:val="36"/>
          <w:szCs w:val="36"/>
          <w:lang w:eastAsia="zh-CN"/>
        </w:rPr>
        <w:t>2430.05</w:t>
      </w:r>
      <w:r>
        <w:rPr>
          <w:rFonts w:hint="eastAsia" w:ascii="仿宋" w:hAnsi="仿宋" w:eastAsia="仿宋" w:cs="仿宋"/>
          <w:kern w:val="0"/>
          <w:sz w:val="36"/>
          <w:szCs w:val="36"/>
        </w:rPr>
        <w:t>万元，与上年相比</w:t>
      </w:r>
      <w:r>
        <w:rPr>
          <w:rFonts w:hint="eastAsia" w:ascii="仿宋" w:hAnsi="仿宋" w:eastAsia="仿宋" w:cs="仿宋"/>
          <w:kern w:val="0"/>
          <w:sz w:val="36"/>
          <w:szCs w:val="36"/>
          <w:lang w:eastAsia="zh-CN"/>
        </w:rPr>
        <w:t>增加17.19</w:t>
      </w:r>
      <w:r>
        <w:rPr>
          <w:rFonts w:hint="eastAsia" w:ascii="仿宋" w:hAnsi="仿宋" w:eastAsia="仿宋" w:cs="仿宋"/>
          <w:kern w:val="0"/>
          <w:sz w:val="36"/>
          <w:szCs w:val="36"/>
        </w:rPr>
        <w:t>万元，</w:t>
      </w:r>
      <w:r>
        <w:rPr>
          <w:rFonts w:hint="eastAsia" w:ascii="仿宋" w:hAnsi="仿宋" w:eastAsia="仿宋" w:cs="仿宋"/>
          <w:kern w:val="0"/>
          <w:sz w:val="36"/>
          <w:szCs w:val="36"/>
          <w:lang w:val="en-US" w:eastAsia="zh-CN"/>
        </w:rPr>
        <w:t>增加1</w:t>
      </w:r>
      <w:r>
        <w:rPr>
          <w:rFonts w:hint="eastAsia" w:ascii="仿宋" w:hAnsi="仿宋" w:eastAsia="仿宋" w:cs="仿宋"/>
          <w:kern w:val="0"/>
          <w:sz w:val="36"/>
          <w:szCs w:val="36"/>
        </w:rPr>
        <w:t>%。主要原因是</w:t>
      </w:r>
      <w:r>
        <w:rPr>
          <w:rFonts w:hint="eastAsia" w:ascii="仿宋" w:hAnsi="仿宋" w:eastAsia="仿宋" w:cs="仿宋"/>
          <w:kern w:val="0"/>
          <w:sz w:val="36"/>
          <w:szCs w:val="36"/>
          <w:lang w:val="en-US" w:eastAsia="zh-CN"/>
        </w:rPr>
        <w:t>检察院新增转隶人员27名，而专项经费节省。</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（2）政府性基金收入预算0万元，与上年相比增加0万元，增长0%。主要原因是与上年预算数相同，无政府性基金收入预算。</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2．财政专户管理资金收入预算总计0万元。与上年相比增加0万元，增长0%。主要原因是与上年预算数相同，无财政专户管理资金收入预算。</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3．其他资金收入预算总计0万元。与上年相比增加0万元，增长0%。主要原因是与上年预算数相同，无其他资金收入预算。</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4．上年结转资金预算数为0万元。与上年相比增加0万元，增长0%。主要原因是与上年预算数相同，无上年结转资金预算。</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（二）支出预算总计</w:t>
      </w:r>
      <w:r>
        <w:rPr>
          <w:rFonts w:hint="eastAsia" w:ascii="仿宋" w:hAnsi="仿宋" w:eastAsia="仿宋" w:cs="仿宋"/>
          <w:kern w:val="0"/>
          <w:sz w:val="36"/>
          <w:szCs w:val="36"/>
          <w:lang w:eastAsia="zh-CN"/>
        </w:rPr>
        <w:t>2430.05</w:t>
      </w:r>
      <w:r>
        <w:rPr>
          <w:rFonts w:hint="eastAsia" w:ascii="仿宋" w:hAnsi="仿宋" w:eastAsia="仿宋" w:cs="仿宋"/>
          <w:kern w:val="0"/>
          <w:sz w:val="36"/>
          <w:szCs w:val="36"/>
        </w:rPr>
        <w:t>万元。包括：</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1．一般公共服务（类）支出</w:t>
      </w:r>
      <w:r>
        <w:rPr>
          <w:rFonts w:hint="eastAsia" w:ascii="仿宋" w:hAnsi="仿宋" w:eastAsia="仿宋" w:cs="仿宋"/>
          <w:kern w:val="0"/>
          <w:sz w:val="36"/>
          <w:szCs w:val="36"/>
          <w:lang w:val="en-US" w:eastAsia="zh-CN"/>
        </w:rPr>
        <w:t>2003.63</w:t>
      </w:r>
      <w:r>
        <w:rPr>
          <w:rFonts w:hint="eastAsia" w:ascii="仿宋" w:hAnsi="仿宋" w:eastAsia="仿宋" w:cs="仿宋"/>
          <w:kern w:val="0"/>
          <w:sz w:val="36"/>
          <w:szCs w:val="36"/>
        </w:rPr>
        <w:t>万元，主要用于保障机关正常运转及开展纪检监察业务工作。与上年相比减少</w:t>
      </w:r>
      <w:r>
        <w:rPr>
          <w:rFonts w:hint="eastAsia" w:ascii="仿宋" w:hAnsi="仿宋" w:eastAsia="仿宋" w:cs="仿宋"/>
          <w:kern w:val="0"/>
          <w:sz w:val="36"/>
          <w:szCs w:val="36"/>
          <w:lang w:val="en-US" w:eastAsia="zh-CN"/>
        </w:rPr>
        <w:t>150.77</w:t>
      </w:r>
      <w:r>
        <w:rPr>
          <w:rFonts w:hint="eastAsia" w:ascii="仿宋" w:hAnsi="仿宋" w:eastAsia="仿宋" w:cs="仿宋"/>
          <w:kern w:val="0"/>
          <w:sz w:val="36"/>
          <w:szCs w:val="36"/>
        </w:rPr>
        <w:t>万元，减少</w:t>
      </w:r>
      <w:r>
        <w:rPr>
          <w:rFonts w:hint="eastAsia" w:ascii="仿宋" w:hAnsi="仿宋" w:eastAsia="仿宋" w:cs="仿宋"/>
          <w:kern w:val="0"/>
          <w:sz w:val="36"/>
          <w:szCs w:val="36"/>
          <w:lang w:val="en-US" w:eastAsia="zh-CN"/>
        </w:rPr>
        <w:t>7</w:t>
      </w:r>
      <w:r>
        <w:rPr>
          <w:rFonts w:hint="eastAsia" w:ascii="仿宋" w:hAnsi="仿宋" w:eastAsia="仿宋" w:cs="仿宋"/>
          <w:kern w:val="0"/>
          <w:sz w:val="36"/>
          <w:szCs w:val="36"/>
        </w:rPr>
        <w:t>%。主要原因是纪检监察业务等项目预算经费减少。</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2．住房保障（类）支出</w:t>
      </w:r>
      <w:r>
        <w:rPr>
          <w:rFonts w:hint="eastAsia" w:ascii="仿宋" w:hAnsi="仿宋" w:eastAsia="仿宋" w:cs="仿宋"/>
          <w:kern w:val="0"/>
          <w:sz w:val="36"/>
          <w:szCs w:val="36"/>
          <w:lang w:val="en-US" w:eastAsia="zh-CN"/>
        </w:rPr>
        <w:t>426.42</w:t>
      </w:r>
      <w:r>
        <w:rPr>
          <w:rFonts w:hint="eastAsia" w:ascii="仿宋" w:hAnsi="仿宋" w:eastAsia="仿宋" w:cs="仿宋"/>
          <w:kern w:val="0"/>
          <w:sz w:val="36"/>
          <w:szCs w:val="36"/>
        </w:rPr>
        <w:t>万元，主要用于人员公积金及房租补贴。与上年相比增加</w:t>
      </w:r>
      <w:r>
        <w:rPr>
          <w:rFonts w:hint="eastAsia" w:ascii="仿宋" w:hAnsi="仿宋" w:eastAsia="仿宋" w:cs="仿宋"/>
          <w:kern w:val="0"/>
          <w:sz w:val="36"/>
          <w:szCs w:val="36"/>
          <w:lang w:val="en-US" w:eastAsia="zh-CN"/>
        </w:rPr>
        <w:t>167.96</w:t>
      </w:r>
      <w:r>
        <w:rPr>
          <w:rFonts w:hint="eastAsia" w:ascii="仿宋" w:hAnsi="仿宋" w:eastAsia="仿宋" w:cs="仿宋"/>
          <w:kern w:val="0"/>
          <w:sz w:val="36"/>
          <w:szCs w:val="36"/>
        </w:rPr>
        <w:t>万元，增长</w:t>
      </w:r>
      <w:r>
        <w:rPr>
          <w:rFonts w:hint="eastAsia" w:ascii="仿宋" w:hAnsi="仿宋" w:eastAsia="仿宋" w:cs="仿宋"/>
          <w:kern w:val="0"/>
          <w:sz w:val="36"/>
          <w:szCs w:val="36"/>
          <w:lang w:val="en-US" w:eastAsia="zh-CN"/>
        </w:rPr>
        <w:t>65</w:t>
      </w:r>
      <w:r>
        <w:rPr>
          <w:rFonts w:hint="eastAsia" w:ascii="仿宋" w:hAnsi="仿宋" w:eastAsia="仿宋" w:cs="仿宋"/>
          <w:kern w:val="0"/>
          <w:sz w:val="36"/>
          <w:szCs w:val="36"/>
        </w:rPr>
        <w:t>%。主要原因是人员增加和调资</w:t>
      </w:r>
      <w:r>
        <w:rPr>
          <w:rFonts w:hint="eastAsia" w:ascii="仿宋" w:hAnsi="仿宋" w:eastAsia="仿宋" w:cs="仿宋"/>
          <w:kern w:val="0"/>
          <w:sz w:val="36"/>
          <w:szCs w:val="36"/>
          <w:lang w:val="en-US" w:eastAsia="zh-CN"/>
        </w:rPr>
        <w:t>以及检察院转隶新增27人</w:t>
      </w:r>
      <w:r>
        <w:rPr>
          <w:rFonts w:hint="eastAsia" w:ascii="仿宋" w:hAnsi="仿宋" w:eastAsia="仿宋" w:cs="仿宋"/>
          <w:kern w:val="0"/>
          <w:sz w:val="36"/>
          <w:szCs w:val="36"/>
        </w:rPr>
        <w:t>。</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3．结转下年资金预算数为0万元，主要原因是无结转下年资金预算。</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4. 此外，基本支出预算数为</w:t>
      </w:r>
      <w:r>
        <w:rPr>
          <w:rFonts w:hint="eastAsia" w:ascii="仿宋" w:hAnsi="仿宋" w:eastAsia="仿宋" w:cs="仿宋"/>
          <w:kern w:val="0"/>
          <w:sz w:val="36"/>
          <w:szCs w:val="36"/>
          <w:lang w:val="en-US" w:eastAsia="zh-CN"/>
        </w:rPr>
        <w:t>2000.05</w:t>
      </w:r>
      <w:r>
        <w:rPr>
          <w:rFonts w:hint="eastAsia" w:ascii="仿宋" w:hAnsi="仿宋" w:eastAsia="仿宋" w:cs="仿宋"/>
          <w:kern w:val="0"/>
          <w:sz w:val="36"/>
          <w:szCs w:val="36"/>
        </w:rPr>
        <w:t>万元。与上年相比增加</w:t>
      </w:r>
      <w:r>
        <w:rPr>
          <w:rFonts w:hint="eastAsia" w:ascii="仿宋" w:hAnsi="仿宋" w:eastAsia="仿宋" w:cs="仿宋"/>
          <w:kern w:val="0"/>
          <w:sz w:val="36"/>
          <w:szCs w:val="36"/>
          <w:lang w:val="en-US" w:eastAsia="zh-CN"/>
        </w:rPr>
        <w:t>687.19</w:t>
      </w:r>
      <w:r>
        <w:rPr>
          <w:rFonts w:hint="eastAsia" w:ascii="仿宋" w:hAnsi="仿宋" w:eastAsia="仿宋" w:cs="仿宋"/>
          <w:kern w:val="0"/>
          <w:sz w:val="36"/>
          <w:szCs w:val="36"/>
        </w:rPr>
        <w:t>万元，增长</w:t>
      </w:r>
      <w:r>
        <w:rPr>
          <w:rFonts w:hint="eastAsia" w:ascii="仿宋" w:hAnsi="仿宋" w:eastAsia="仿宋" w:cs="仿宋"/>
          <w:kern w:val="0"/>
          <w:sz w:val="36"/>
          <w:szCs w:val="36"/>
          <w:lang w:val="en-US" w:eastAsia="zh-CN"/>
        </w:rPr>
        <w:t>53</w:t>
      </w:r>
      <w:r>
        <w:rPr>
          <w:rFonts w:hint="eastAsia" w:ascii="仿宋" w:hAnsi="仿宋" w:eastAsia="仿宋" w:cs="仿宋"/>
          <w:kern w:val="0"/>
          <w:sz w:val="36"/>
          <w:szCs w:val="36"/>
        </w:rPr>
        <w:t>%。主要原因是人员增加和调资</w:t>
      </w:r>
      <w:r>
        <w:rPr>
          <w:rFonts w:hint="eastAsia" w:ascii="仿宋" w:hAnsi="仿宋" w:eastAsia="仿宋" w:cs="仿宋"/>
          <w:kern w:val="0"/>
          <w:sz w:val="36"/>
          <w:szCs w:val="36"/>
          <w:lang w:val="en-US" w:eastAsia="zh-CN"/>
        </w:rPr>
        <w:t>以及检察院转隶新增27人</w:t>
      </w:r>
      <w:r>
        <w:rPr>
          <w:rFonts w:hint="eastAsia" w:ascii="仿宋" w:hAnsi="仿宋" w:eastAsia="仿宋" w:cs="仿宋"/>
          <w:kern w:val="0"/>
          <w:sz w:val="36"/>
          <w:szCs w:val="36"/>
        </w:rPr>
        <w:t>。</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5. 项目支出预算数为</w:t>
      </w:r>
      <w:r>
        <w:rPr>
          <w:rFonts w:hint="eastAsia" w:ascii="仿宋" w:hAnsi="仿宋" w:eastAsia="仿宋" w:cs="仿宋"/>
          <w:kern w:val="0"/>
          <w:sz w:val="36"/>
          <w:szCs w:val="36"/>
          <w:lang w:val="en-US" w:eastAsia="zh-CN"/>
        </w:rPr>
        <w:t>430</w:t>
      </w:r>
      <w:r>
        <w:rPr>
          <w:rFonts w:hint="eastAsia" w:ascii="仿宋" w:hAnsi="仿宋" w:eastAsia="仿宋" w:cs="仿宋"/>
          <w:kern w:val="0"/>
          <w:sz w:val="36"/>
          <w:szCs w:val="36"/>
        </w:rPr>
        <w:t>万元。与上年相比减少</w:t>
      </w:r>
      <w:r>
        <w:rPr>
          <w:rFonts w:hint="eastAsia" w:ascii="仿宋" w:hAnsi="仿宋" w:eastAsia="仿宋" w:cs="仿宋"/>
          <w:kern w:val="0"/>
          <w:sz w:val="36"/>
          <w:szCs w:val="36"/>
          <w:lang w:val="en-US" w:eastAsia="zh-CN"/>
        </w:rPr>
        <w:t>670</w:t>
      </w:r>
      <w:r>
        <w:rPr>
          <w:rFonts w:hint="eastAsia" w:ascii="仿宋" w:hAnsi="仿宋" w:eastAsia="仿宋" w:cs="仿宋"/>
          <w:kern w:val="0"/>
          <w:sz w:val="36"/>
          <w:szCs w:val="36"/>
        </w:rPr>
        <w:t>万元，减少</w:t>
      </w:r>
      <w:r>
        <w:rPr>
          <w:rFonts w:hint="eastAsia" w:ascii="仿宋" w:hAnsi="仿宋" w:eastAsia="仿宋" w:cs="仿宋"/>
          <w:kern w:val="0"/>
          <w:sz w:val="36"/>
          <w:szCs w:val="36"/>
          <w:lang w:val="en-US" w:eastAsia="zh-CN"/>
        </w:rPr>
        <w:t>61</w:t>
      </w:r>
      <w:r>
        <w:rPr>
          <w:rFonts w:hint="eastAsia" w:ascii="仿宋" w:hAnsi="仿宋" w:eastAsia="仿宋" w:cs="仿宋"/>
          <w:kern w:val="0"/>
          <w:sz w:val="36"/>
          <w:szCs w:val="36"/>
        </w:rPr>
        <w:t>%。主要原因是</w:t>
      </w:r>
      <w:r>
        <w:rPr>
          <w:rFonts w:hint="eastAsia" w:ascii="仿宋" w:hAnsi="仿宋" w:eastAsia="仿宋" w:cs="仿宋"/>
          <w:kern w:val="0"/>
          <w:sz w:val="36"/>
          <w:szCs w:val="36"/>
          <w:lang w:val="en-US" w:eastAsia="zh-CN"/>
        </w:rPr>
        <w:t>厉行节俭之风，</w:t>
      </w:r>
      <w:r>
        <w:rPr>
          <w:rFonts w:hint="eastAsia" w:ascii="仿宋" w:hAnsi="仿宋" w:eastAsia="仿宋" w:cs="仿宋"/>
          <w:kern w:val="0"/>
          <w:sz w:val="36"/>
          <w:szCs w:val="36"/>
        </w:rPr>
        <w:t>纪检监察业务等项目预算经费减少。</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6.单位预留机动经费预算数为0万元。与上年相比增加0万元，增长0%。主要原因是与上年预算数相同，无单位预留机动经费预算。</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二、收入预算情况说明</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中共淮安市清江浦区纪律检查委员会本年收入预算合计</w:t>
      </w:r>
      <w:r>
        <w:rPr>
          <w:rFonts w:hint="eastAsia" w:ascii="仿宋" w:hAnsi="仿宋" w:eastAsia="仿宋" w:cs="仿宋"/>
          <w:kern w:val="0"/>
          <w:sz w:val="36"/>
          <w:szCs w:val="36"/>
          <w:u w:val="single"/>
          <w:lang w:eastAsia="zh-CN"/>
        </w:rPr>
        <w:t>2430.05</w:t>
      </w:r>
      <w:r>
        <w:rPr>
          <w:rFonts w:hint="eastAsia" w:ascii="仿宋" w:hAnsi="仿宋" w:eastAsia="仿宋" w:cs="仿宋"/>
          <w:kern w:val="0"/>
          <w:sz w:val="36"/>
          <w:szCs w:val="36"/>
        </w:rPr>
        <w:t>万元，其中：</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一般公共预算收入</w:t>
      </w:r>
      <w:r>
        <w:rPr>
          <w:rFonts w:hint="eastAsia" w:ascii="仿宋" w:hAnsi="仿宋" w:eastAsia="仿宋" w:cs="仿宋"/>
          <w:kern w:val="0"/>
          <w:sz w:val="36"/>
          <w:szCs w:val="36"/>
          <w:lang w:eastAsia="zh-CN"/>
        </w:rPr>
        <w:t>2430.05</w:t>
      </w:r>
      <w:r>
        <w:rPr>
          <w:rFonts w:hint="eastAsia" w:ascii="仿宋" w:hAnsi="仿宋" w:eastAsia="仿宋" w:cs="仿宋"/>
          <w:kern w:val="0"/>
          <w:sz w:val="36"/>
          <w:szCs w:val="36"/>
        </w:rPr>
        <w:t>万元，占100 %；</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政府性基金预算收入0万元，占0%；</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财政专户管理资金0万元，占0%；</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其他资金0万元，占0%；</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上年结转资金0万元，占0%。</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三、支出预算情况说明</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中共淮安市清江浦区纪律检查委员会本年支出预算合计</w:t>
      </w:r>
      <w:r>
        <w:rPr>
          <w:rFonts w:hint="eastAsia" w:ascii="仿宋" w:hAnsi="仿宋" w:eastAsia="仿宋" w:cs="仿宋"/>
          <w:kern w:val="0"/>
          <w:sz w:val="36"/>
          <w:szCs w:val="36"/>
          <w:u w:val="single"/>
          <w:lang w:eastAsia="zh-CN"/>
        </w:rPr>
        <w:t>2430.05</w:t>
      </w:r>
      <w:r>
        <w:rPr>
          <w:rFonts w:hint="eastAsia" w:ascii="仿宋" w:hAnsi="仿宋" w:eastAsia="仿宋" w:cs="仿宋"/>
          <w:kern w:val="0"/>
          <w:sz w:val="36"/>
          <w:szCs w:val="36"/>
        </w:rPr>
        <w:t>万元，其中：</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基本支出</w:t>
      </w:r>
      <w:r>
        <w:rPr>
          <w:rFonts w:hint="eastAsia" w:ascii="仿宋" w:hAnsi="仿宋" w:eastAsia="仿宋" w:cs="仿宋"/>
          <w:kern w:val="0"/>
          <w:sz w:val="36"/>
          <w:szCs w:val="36"/>
          <w:lang w:val="en-US" w:eastAsia="zh-CN"/>
        </w:rPr>
        <w:t>2000.05</w:t>
      </w:r>
      <w:r>
        <w:rPr>
          <w:rFonts w:hint="eastAsia" w:ascii="仿宋" w:hAnsi="仿宋" w:eastAsia="仿宋" w:cs="仿宋"/>
          <w:kern w:val="0"/>
          <w:sz w:val="36"/>
          <w:szCs w:val="36"/>
        </w:rPr>
        <w:t>万元，占</w:t>
      </w:r>
      <w:r>
        <w:rPr>
          <w:rFonts w:hint="eastAsia" w:ascii="仿宋" w:hAnsi="仿宋" w:eastAsia="仿宋" w:cs="仿宋"/>
          <w:kern w:val="0"/>
          <w:sz w:val="36"/>
          <w:szCs w:val="36"/>
          <w:lang w:val="en-US" w:eastAsia="zh-CN"/>
        </w:rPr>
        <w:t>83</w:t>
      </w:r>
      <w:r>
        <w:rPr>
          <w:rFonts w:hint="eastAsia" w:ascii="仿宋" w:hAnsi="仿宋" w:eastAsia="仿宋" w:cs="仿宋"/>
          <w:kern w:val="0"/>
          <w:sz w:val="36"/>
          <w:szCs w:val="36"/>
        </w:rPr>
        <w:t>%；</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项目支出</w:t>
      </w:r>
      <w:r>
        <w:rPr>
          <w:rFonts w:hint="eastAsia" w:ascii="仿宋" w:hAnsi="仿宋" w:eastAsia="仿宋" w:cs="仿宋"/>
          <w:kern w:val="0"/>
          <w:sz w:val="36"/>
          <w:szCs w:val="36"/>
          <w:lang w:val="en-US" w:eastAsia="zh-CN"/>
        </w:rPr>
        <w:t>430</w:t>
      </w:r>
      <w:r>
        <w:rPr>
          <w:rFonts w:hint="eastAsia" w:ascii="仿宋" w:hAnsi="仿宋" w:eastAsia="仿宋" w:cs="仿宋"/>
          <w:kern w:val="0"/>
          <w:sz w:val="36"/>
          <w:szCs w:val="36"/>
        </w:rPr>
        <w:t>万元，占</w:t>
      </w:r>
      <w:r>
        <w:rPr>
          <w:rFonts w:hint="eastAsia" w:ascii="仿宋" w:hAnsi="仿宋" w:eastAsia="仿宋" w:cs="仿宋"/>
          <w:kern w:val="0"/>
          <w:sz w:val="36"/>
          <w:szCs w:val="36"/>
          <w:lang w:val="en-US" w:eastAsia="zh-CN"/>
        </w:rPr>
        <w:t>17</w:t>
      </w:r>
      <w:r>
        <w:rPr>
          <w:rFonts w:hint="eastAsia" w:ascii="仿宋" w:hAnsi="仿宋" w:eastAsia="仿宋" w:cs="仿宋"/>
          <w:kern w:val="0"/>
          <w:sz w:val="36"/>
          <w:szCs w:val="36"/>
        </w:rPr>
        <w:t>%；</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单位预留机动经费0万元，占0%；</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结转下年资金0万元，占0%。</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四、财政拨款收支预算总体情况说明</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lang w:val="en-US" w:eastAsia="zh-CN"/>
        </w:rPr>
      </w:pPr>
      <w:r>
        <w:rPr>
          <w:rFonts w:hint="eastAsia" w:ascii="仿宋" w:hAnsi="仿宋" w:eastAsia="仿宋" w:cs="仿宋"/>
          <w:kern w:val="0"/>
          <w:sz w:val="36"/>
          <w:szCs w:val="36"/>
        </w:rPr>
        <w:t>中共淮安市清江浦区纪律检查委员会</w:t>
      </w:r>
      <w:r>
        <w:rPr>
          <w:rFonts w:hint="eastAsia" w:ascii="仿宋" w:hAnsi="仿宋" w:eastAsia="仿宋" w:cs="仿宋"/>
          <w:kern w:val="0"/>
          <w:sz w:val="36"/>
          <w:szCs w:val="36"/>
          <w:lang w:eastAsia="zh-CN"/>
        </w:rPr>
        <w:t>2020年度</w:t>
      </w:r>
      <w:r>
        <w:rPr>
          <w:rFonts w:hint="eastAsia" w:ascii="仿宋" w:hAnsi="仿宋" w:eastAsia="仿宋" w:cs="仿宋"/>
          <w:kern w:val="0"/>
          <w:sz w:val="36"/>
          <w:szCs w:val="36"/>
        </w:rPr>
        <w:t>财政拨款收、支总预算</w:t>
      </w:r>
      <w:r>
        <w:rPr>
          <w:rFonts w:hint="eastAsia" w:ascii="仿宋" w:hAnsi="仿宋" w:eastAsia="仿宋" w:cs="仿宋"/>
          <w:kern w:val="0"/>
          <w:sz w:val="36"/>
          <w:szCs w:val="36"/>
          <w:lang w:eastAsia="zh-CN"/>
        </w:rPr>
        <w:t>2430.05</w:t>
      </w:r>
      <w:r>
        <w:rPr>
          <w:rFonts w:hint="eastAsia" w:ascii="仿宋" w:hAnsi="仿宋" w:eastAsia="仿宋" w:cs="仿宋"/>
          <w:kern w:val="0"/>
          <w:sz w:val="36"/>
          <w:szCs w:val="36"/>
        </w:rPr>
        <w:t>万元。与上年相比财政拨款收、支预算总计各</w:t>
      </w:r>
      <w:r>
        <w:rPr>
          <w:rFonts w:hint="eastAsia" w:ascii="仿宋" w:hAnsi="仿宋" w:eastAsia="仿宋" w:cs="仿宋"/>
          <w:kern w:val="0"/>
          <w:sz w:val="36"/>
          <w:szCs w:val="36"/>
          <w:lang w:eastAsia="zh-CN"/>
        </w:rPr>
        <w:t>增加17.19</w:t>
      </w:r>
      <w:r>
        <w:rPr>
          <w:rFonts w:hint="eastAsia" w:ascii="仿宋" w:hAnsi="仿宋" w:eastAsia="仿宋" w:cs="仿宋"/>
          <w:kern w:val="0"/>
          <w:sz w:val="36"/>
          <w:szCs w:val="36"/>
        </w:rPr>
        <w:t>万元，</w:t>
      </w:r>
      <w:r>
        <w:rPr>
          <w:rFonts w:hint="eastAsia" w:ascii="仿宋" w:hAnsi="仿宋" w:eastAsia="仿宋" w:cs="仿宋"/>
          <w:kern w:val="0"/>
          <w:sz w:val="36"/>
          <w:szCs w:val="36"/>
          <w:lang w:val="en-US" w:eastAsia="zh-CN"/>
        </w:rPr>
        <w:t>增加1%</w:t>
      </w:r>
      <w:r>
        <w:rPr>
          <w:rFonts w:hint="eastAsia" w:ascii="仿宋" w:hAnsi="仿宋" w:eastAsia="仿宋" w:cs="仿宋"/>
          <w:kern w:val="0"/>
          <w:sz w:val="36"/>
          <w:szCs w:val="36"/>
        </w:rPr>
        <w:t>。主要原因是</w:t>
      </w:r>
      <w:r>
        <w:rPr>
          <w:rFonts w:hint="eastAsia" w:ascii="仿宋" w:hAnsi="仿宋" w:eastAsia="仿宋" w:cs="仿宋"/>
          <w:kern w:val="0"/>
          <w:sz w:val="36"/>
          <w:szCs w:val="36"/>
          <w:lang w:val="en-US" w:eastAsia="zh-CN"/>
        </w:rPr>
        <w:t>检察院新增转隶人员27名。</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五、财政拨款支出预算情况说明</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中共淮安市清江浦区纪律检查委员会</w:t>
      </w:r>
      <w:r>
        <w:rPr>
          <w:rFonts w:hint="eastAsia" w:ascii="仿宋" w:hAnsi="仿宋" w:eastAsia="仿宋" w:cs="仿宋"/>
          <w:kern w:val="0"/>
          <w:sz w:val="36"/>
          <w:szCs w:val="36"/>
          <w:lang w:eastAsia="zh-CN"/>
        </w:rPr>
        <w:t>2020年</w:t>
      </w:r>
      <w:r>
        <w:rPr>
          <w:rFonts w:hint="eastAsia" w:ascii="仿宋" w:hAnsi="仿宋" w:eastAsia="仿宋" w:cs="仿宋"/>
          <w:kern w:val="0"/>
          <w:sz w:val="36"/>
          <w:szCs w:val="36"/>
        </w:rPr>
        <w:t>财政拨款预算支出</w:t>
      </w:r>
      <w:r>
        <w:rPr>
          <w:rFonts w:hint="eastAsia" w:ascii="仿宋" w:hAnsi="仿宋" w:eastAsia="仿宋" w:cs="仿宋"/>
          <w:kern w:val="0"/>
          <w:sz w:val="36"/>
          <w:szCs w:val="36"/>
          <w:lang w:eastAsia="zh-CN"/>
        </w:rPr>
        <w:t>2430.05</w:t>
      </w:r>
      <w:r>
        <w:rPr>
          <w:rFonts w:hint="eastAsia" w:ascii="仿宋" w:hAnsi="仿宋" w:eastAsia="仿宋" w:cs="仿宋"/>
          <w:kern w:val="0"/>
          <w:sz w:val="36"/>
          <w:szCs w:val="36"/>
        </w:rPr>
        <w:t>万元，占本年支出合计的100%。与上年相比，财政拨款支出</w:t>
      </w:r>
      <w:r>
        <w:rPr>
          <w:rFonts w:hint="eastAsia" w:ascii="仿宋" w:hAnsi="仿宋" w:eastAsia="仿宋" w:cs="仿宋"/>
          <w:kern w:val="0"/>
          <w:sz w:val="36"/>
          <w:szCs w:val="36"/>
          <w:lang w:eastAsia="zh-CN"/>
        </w:rPr>
        <w:t>增加17.19</w:t>
      </w:r>
      <w:r>
        <w:rPr>
          <w:rFonts w:hint="eastAsia" w:ascii="仿宋" w:hAnsi="仿宋" w:eastAsia="仿宋" w:cs="仿宋"/>
          <w:kern w:val="0"/>
          <w:sz w:val="36"/>
          <w:szCs w:val="36"/>
        </w:rPr>
        <w:t>万元，</w:t>
      </w:r>
      <w:r>
        <w:rPr>
          <w:rFonts w:hint="eastAsia" w:ascii="仿宋" w:hAnsi="仿宋" w:eastAsia="仿宋" w:cs="仿宋"/>
          <w:kern w:val="0"/>
          <w:sz w:val="36"/>
          <w:szCs w:val="36"/>
          <w:lang w:val="en-US" w:eastAsia="zh-CN"/>
        </w:rPr>
        <w:t>增加1%</w:t>
      </w:r>
      <w:r>
        <w:rPr>
          <w:rFonts w:hint="eastAsia" w:ascii="仿宋" w:hAnsi="仿宋" w:eastAsia="仿宋" w:cs="仿宋"/>
          <w:kern w:val="0"/>
          <w:sz w:val="36"/>
          <w:szCs w:val="36"/>
        </w:rPr>
        <w:t>。主要原因是</w:t>
      </w:r>
      <w:r>
        <w:rPr>
          <w:rFonts w:hint="eastAsia" w:ascii="仿宋" w:hAnsi="仿宋" w:eastAsia="仿宋" w:cs="仿宋"/>
          <w:kern w:val="0"/>
          <w:sz w:val="36"/>
          <w:szCs w:val="36"/>
          <w:lang w:val="en-US" w:eastAsia="zh-CN"/>
        </w:rPr>
        <w:t>检察院新增转隶人员27名</w:t>
      </w:r>
      <w:r>
        <w:rPr>
          <w:rFonts w:hint="eastAsia" w:ascii="仿宋" w:hAnsi="仿宋" w:eastAsia="仿宋" w:cs="仿宋"/>
          <w:kern w:val="0"/>
          <w:sz w:val="36"/>
          <w:szCs w:val="36"/>
        </w:rPr>
        <w:t>。</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 xml:space="preserve">其中： </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（一）一般公共服务（类）</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lang w:eastAsia="zh-CN"/>
        </w:rPr>
      </w:pPr>
      <w:r>
        <w:rPr>
          <w:rFonts w:hint="eastAsia" w:ascii="仿宋" w:hAnsi="仿宋" w:eastAsia="仿宋" w:cs="仿宋"/>
          <w:kern w:val="0"/>
          <w:sz w:val="36"/>
          <w:szCs w:val="36"/>
        </w:rPr>
        <w:t>1、纪检监察事务（款）行政运行（项）支出</w:t>
      </w:r>
      <w:r>
        <w:rPr>
          <w:rFonts w:hint="eastAsia" w:ascii="仿宋" w:hAnsi="仿宋" w:eastAsia="仿宋" w:cs="仿宋"/>
          <w:kern w:val="0"/>
          <w:sz w:val="36"/>
          <w:szCs w:val="36"/>
          <w:lang w:val="en-US" w:eastAsia="zh-CN"/>
        </w:rPr>
        <w:t>1573.63</w:t>
      </w:r>
      <w:r>
        <w:rPr>
          <w:rFonts w:hint="eastAsia" w:ascii="仿宋" w:hAnsi="仿宋" w:eastAsia="仿宋" w:cs="仿宋"/>
          <w:kern w:val="0"/>
          <w:sz w:val="36"/>
          <w:szCs w:val="36"/>
        </w:rPr>
        <w:t>万元，与上年相比</w:t>
      </w:r>
      <w:r>
        <w:rPr>
          <w:rFonts w:hint="eastAsia" w:ascii="仿宋" w:hAnsi="仿宋" w:eastAsia="仿宋" w:cs="仿宋"/>
          <w:kern w:val="0"/>
          <w:sz w:val="36"/>
          <w:szCs w:val="36"/>
          <w:lang w:val="en-US" w:eastAsia="zh-CN"/>
        </w:rPr>
        <w:t>增加519.23</w:t>
      </w:r>
      <w:r>
        <w:rPr>
          <w:rFonts w:hint="eastAsia" w:ascii="仿宋" w:hAnsi="仿宋" w:eastAsia="仿宋" w:cs="仿宋"/>
          <w:kern w:val="0"/>
          <w:sz w:val="36"/>
          <w:szCs w:val="36"/>
        </w:rPr>
        <w:t>万元，</w:t>
      </w:r>
      <w:r>
        <w:rPr>
          <w:rFonts w:hint="eastAsia" w:ascii="仿宋" w:hAnsi="仿宋" w:eastAsia="仿宋" w:cs="仿宋"/>
          <w:kern w:val="0"/>
          <w:sz w:val="36"/>
          <w:szCs w:val="36"/>
          <w:lang w:val="en-US" w:eastAsia="zh-CN"/>
        </w:rPr>
        <w:t>增加50</w:t>
      </w:r>
      <w:r>
        <w:rPr>
          <w:rFonts w:hint="eastAsia" w:ascii="仿宋" w:hAnsi="仿宋" w:eastAsia="仿宋" w:cs="仿宋"/>
          <w:kern w:val="0"/>
          <w:sz w:val="36"/>
          <w:szCs w:val="36"/>
        </w:rPr>
        <w:t>%。主要原因是监察执纪、纪检监察业务经费等项目支出调整</w:t>
      </w:r>
      <w:r>
        <w:rPr>
          <w:rFonts w:hint="eastAsia" w:ascii="仿宋" w:hAnsi="仿宋" w:eastAsia="仿宋" w:cs="仿宋"/>
          <w:kern w:val="0"/>
          <w:sz w:val="36"/>
          <w:szCs w:val="36"/>
          <w:lang w:eastAsia="zh-CN"/>
        </w:rPr>
        <w:t>。</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lang w:val="en-US" w:eastAsia="zh-CN"/>
        </w:rPr>
      </w:pPr>
      <w:r>
        <w:rPr>
          <w:rFonts w:hint="eastAsia" w:ascii="仿宋" w:hAnsi="仿宋" w:eastAsia="仿宋" w:cs="仿宋"/>
          <w:kern w:val="0"/>
          <w:sz w:val="36"/>
          <w:szCs w:val="36"/>
        </w:rPr>
        <w:t>2、纪检监察事务（款）大案要案查处（项）支出50万元，与上年相比</w:t>
      </w:r>
      <w:r>
        <w:rPr>
          <w:rFonts w:hint="eastAsia" w:ascii="仿宋" w:hAnsi="仿宋" w:eastAsia="仿宋" w:cs="仿宋"/>
          <w:kern w:val="0"/>
          <w:sz w:val="36"/>
          <w:szCs w:val="36"/>
          <w:lang w:val="en-US" w:eastAsia="zh-CN"/>
        </w:rPr>
        <w:t>相等。</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3、纪检监察事务（款）其他纪检监察事务支出（项）支出</w:t>
      </w:r>
      <w:r>
        <w:rPr>
          <w:rFonts w:hint="eastAsia" w:ascii="仿宋" w:hAnsi="仿宋" w:eastAsia="仿宋" w:cs="仿宋"/>
          <w:kern w:val="0"/>
          <w:sz w:val="36"/>
          <w:szCs w:val="36"/>
          <w:lang w:val="en-US" w:eastAsia="zh-CN"/>
        </w:rPr>
        <w:t>380</w:t>
      </w:r>
      <w:r>
        <w:rPr>
          <w:rFonts w:hint="eastAsia" w:ascii="仿宋" w:hAnsi="仿宋" w:eastAsia="仿宋" w:cs="仿宋"/>
          <w:kern w:val="0"/>
          <w:sz w:val="36"/>
          <w:szCs w:val="36"/>
        </w:rPr>
        <w:t>万元，与上年相比</w:t>
      </w:r>
      <w:r>
        <w:rPr>
          <w:rFonts w:hint="eastAsia" w:ascii="仿宋" w:hAnsi="仿宋" w:eastAsia="仿宋" w:cs="仿宋"/>
          <w:kern w:val="0"/>
          <w:sz w:val="36"/>
          <w:szCs w:val="36"/>
          <w:lang w:val="en-US" w:eastAsia="zh-CN"/>
        </w:rPr>
        <w:t>减少670</w:t>
      </w:r>
      <w:r>
        <w:rPr>
          <w:rFonts w:hint="eastAsia" w:ascii="仿宋" w:hAnsi="仿宋" w:eastAsia="仿宋" w:cs="仿宋"/>
          <w:kern w:val="0"/>
          <w:sz w:val="36"/>
          <w:szCs w:val="36"/>
        </w:rPr>
        <w:t>万元，减少</w:t>
      </w:r>
      <w:r>
        <w:rPr>
          <w:rFonts w:hint="eastAsia" w:ascii="仿宋" w:hAnsi="仿宋" w:eastAsia="仿宋" w:cs="仿宋"/>
          <w:kern w:val="0"/>
          <w:sz w:val="36"/>
          <w:szCs w:val="36"/>
          <w:lang w:val="en-US" w:eastAsia="zh-CN"/>
        </w:rPr>
        <w:t>64</w:t>
      </w:r>
      <w:r>
        <w:rPr>
          <w:rFonts w:hint="eastAsia" w:ascii="仿宋" w:hAnsi="仿宋" w:eastAsia="仿宋" w:cs="仿宋"/>
          <w:kern w:val="0"/>
          <w:sz w:val="36"/>
          <w:szCs w:val="36"/>
        </w:rPr>
        <w:t>%。主要原因是监察执纪、纪检监察业务经费等项目支出原纳入纪检监察事务（款）行政运行（项）支出调整到纪检监察事务（款）其他纪检监察事务支出（项）支出。</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（二）住房保障支出（类）</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1．住房改革支出（款）住房公积金（项）支出</w:t>
      </w:r>
      <w:r>
        <w:rPr>
          <w:rFonts w:hint="eastAsia" w:ascii="仿宋" w:hAnsi="仿宋" w:eastAsia="仿宋" w:cs="仿宋"/>
          <w:kern w:val="0"/>
          <w:sz w:val="36"/>
          <w:szCs w:val="36"/>
          <w:lang w:val="en-US" w:eastAsia="zh-CN"/>
        </w:rPr>
        <w:t>164.66</w:t>
      </w:r>
      <w:r>
        <w:rPr>
          <w:rFonts w:hint="eastAsia" w:ascii="仿宋" w:hAnsi="仿宋" w:eastAsia="仿宋" w:cs="仿宋"/>
          <w:kern w:val="0"/>
          <w:sz w:val="36"/>
          <w:szCs w:val="36"/>
        </w:rPr>
        <w:t>万元，与上年相比增加</w:t>
      </w:r>
      <w:r>
        <w:rPr>
          <w:rFonts w:hint="eastAsia" w:ascii="仿宋" w:hAnsi="仿宋" w:eastAsia="仿宋" w:cs="仿宋"/>
          <w:kern w:val="0"/>
          <w:sz w:val="36"/>
          <w:szCs w:val="36"/>
          <w:lang w:val="en-US" w:eastAsia="zh-CN"/>
        </w:rPr>
        <w:t>67.7</w:t>
      </w:r>
      <w:r>
        <w:rPr>
          <w:rFonts w:hint="eastAsia" w:ascii="仿宋" w:hAnsi="仿宋" w:eastAsia="仿宋" w:cs="仿宋"/>
          <w:kern w:val="0"/>
          <w:sz w:val="36"/>
          <w:szCs w:val="36"/>
        </w:rPr>
        <w:t>万元，增长</w:t>
      </w:r>
      <w:r>
        <w:rPr>
          <w:rFonts w:hint="eastAsia" w:ascii="仿宋" w:hAnsi="仿宋" w:eastAsia="仿宋" w:cs="仿宋"/>
          <w:kern w:val="0"/>
          <w:sz w:val="36"/>
          <w:szCs w:val="36"/>
          <w:lang w:val="en-US" w:eastAsia="zh-CN"/>
        </w:rPr>
        <w:t>70</w:t>
      </w:r>
      <w:r>
        <w:rPr>
          <w:rFonts w:hint="eastAsia" w:ascii="仿宋" w:hAnsi="仿宋" w:eastAsia="仿宋" w:cs="仿宋"/>
          <w:kern w:val="0"/>
          <w:sz w:val="36"/>
          <w:szCs w:val="36"/>
        </w:rPr>
        <w:t>%。主要原因是人员增加和调资</w:t>
      </w:r>
      <w:r>
        <w:rPr>
          <w:rFonts w:hint="eastAsia" w:ascii="仿宋" w:hAnsi="仿宋" w:eastAsia="仿宋" w:cs="仿宋"/>
          <w:kern w:val="0"/>
          <w:sz w:val="36"/>
          <w:szCs w:val="36"/>
          <w:lang w:val="en-US" w:eastAsia="zh-CN"/>
        </w:rPr>
        <w:t>以及检察院转隶新增27人</w:t>
      </w:r>
      <w:r>
        <w:rPr>
          <w:rFonts w:hint="eastAsia" w:ascii="仿宋" w:hAnsi="仿宋" w:eastAsia="仿宋" w:cs="仿宋"/>
          <w:kern w:val="0"/>
          <w:sz w:val="36"/>
          <w:szCs w:val="36"/>
        </w:rPr>
        <w:t>。</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2. 住房改革支出（款）提租补贴（项）支出</w:t>
      </w:r>
      <w:r>
        <w:rPr>
          <w:rFonts w:hint="eastAsia" w:ascii="仿宋" w:hAnsi="仿宋" w:eastAsia="仿宋" w:cs="仿宋"/>
          <w:kern w:val="0"/>
          <w:sz w:val="36"/>
          <w:szCs w:val="36"/>
          <w:lang w:val="en-US" w:eastAsia="zh-CN"/>
        </w:rPr>
        <w:t>261.76</w:t>
      </w:r>
      <w:r>
        <w:rPr>
          <w:rFonts w:hint="eastAsia" w:ascii="仿宋" w:hAnsi="仿宋" w:eastAsia="仿宋" w:cs="仿宋"/>
          <w:kern w:val="0"/>
          <w:sz w:val="36"/>
          <w:szCs w:val="36"/>
        </w:rPr>
        <w:t>万元，与上年相比增加</w:t>
      </w:r>
      <w:r>
        <w:rPr>
          <w:rFonts w:hint="eastAsia" w:ascii="仿宋" w:hAnsi="仿宋" w:eastAsia="仿宋" w:cs="仿宋"/>
          <w:kern w:val="0"/>
          <w:sz w:val="36"/>
          <w:szCs w:val="36"/>
          <w:lang w:val="en-US" w:eastAsia="zh-CN"/>
        </w:rPr>
        <w:t>100.26</w:t>
      </w:r>
      <w:r>
        <w:rPr>
          <w:rFonts w:hint="eastAsia" w:ascii="仿宋" w:hAnsi="仿宋" w:eastAsia="仿宋" w:cs="仿宋"/>
          <w:kern w:val="0"/>
          <w:sz w:val="36"/>
          <w:szCs w:val="36"/>
        </w:rPr>
        <w:t>万元，增长</w:t>
      </w:r>
      <w:r>
        <w:rPr>
          <w:rFonts w:hint="eastAsia" w:ascii="仿宋" w:hAnsi="仿宋" w:eastAsia="仿宋" w:cs="仿宋"/>
          <w:kern w:val="0"/>
          <w:sz w:val="36"/>
          <w:szCs w:val="36"/>
          <w:lang w:val="en-US" w:eastAsia="zh-CN"/>
        </w:rPr>
        <w:t>62</w:t>
      </w:r>
      <w:r>
        <w:rPr>
          <w:rFonts w:hint="eastAsia" w:ascii="仿宋" w:hAnsi="仿宋" w:eastAsia="仿宋" w:cs="仿宋"/>
          <w:kern w:val="0"/>
          <w:sz w:val="36"/>
          <w:szCs w:val="36"/>
        </w:rPr>
        <w:t>%。主要原因是人员增加和调资</w:t>
      </w:r>
      <w:r>
        <w:rPr>
          <w:rFonts w:hint="eastAsia" w:ascii="仿宋" w:hAnsi="仿宋" w:eastAsia="仿宋" w:cs="仿宋"/>
          <w:kern w:val="0"/>
          <w:sz w:val="36"/>
          <w:szCs w:val="36"/>
          <w:lang w:val="en-US" w:eastAsia="zh-CN"/>
        </w:rPr>
        <w:t>以及检察院转隶新增27人</w:t>
      </w:r>
      <w:r>
        <w:rPr>
          <w:rFonts w:hint="eastAsia" w:ascii="仿宋" w:hAnsi="仿宋" w:eastAsia="仿宋" w:cs="仿宋"/>
          <w:kern w:val="0"/>
          <w:sz w:val="36"/>
          <w:szCs w:val="36"/>
        </w:rPr>
        <w:t>。</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六、财政拨款基本支出预算情况说明</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中共淮安市清江浦区纪律检查委员会</w:t>
      </w:r>
      <w:r>
        <w:rPr>
          <w:rFonts w:hint="eastAsia" w:ascii="仿宋" w:hAnsi="仿宋" w:eastAsia="仿宋" w:cs="仿宋"/>
          <w:kern w:val="0"/>
          <w:sz w:val="36"/>
          <w:szCs w:val="36"/>
          <w:lang w:eastAsia="zh-CN"/>
        </w:rPr>
        <w:t>2020年度</w:t>
      </w:r>
      <w:r>
        <w:rPr>
          <w:rFonts w:hint="eastAsia" w:ascii="仿宋" w:hAnsi="仿宋" w:eastAsia="仿宋" w:cs="仿宋"/>
          <w:kern w:val="0"/>
          <w:sz w:val="36"/>
          <w:szCs w:val="36"/>
        </w:rPr>
        <w:t>财政拨款基本支出预算</w:t>
      </w:r>
      <w:r>
        <w:rPr>
          <w:rFonts w:hint="eastAsia" w:ascii="仿宋" w:hAnsi="仿宋" w:eastAsia="仿宋" w:cs="仿宋"/>
          <w:kern w:val="0"/>
          <w:sz w:val="36"/>
          <w:szCs w:val="36"/>
          <w:lang w:val="en-US" w:eastAsia="zh-CN"/>
        </w:rPr>
        <w:t>2000.05</w:t>
      </w:r>
      <w:r>
        <w:rPr>
          <w:rFonts w:hint="eastAsia" w:ascii="仿宋" w:hAnsi="仿宋" w:eastAsia="仿宋" w:cs="仿宋"/>
          <w:kern w:val="0"/>
          <w:sz w:val="36"/>
          <w:szCs w:val="36"/>
        </w:rPr>
        <w:t>万元，其中：</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（一）人员经费</w:t>
      </w:r>
      <w:r>
        <w:rPr>
          <w:rFonts w:hint="eastAsia" w:ascii="仿宋" w:hAnsi="仿宋" w:eastAsia="仿宋" w:cs="仿宋"/>
          <w:kern w:val="0"/>
          <w:sz w:val="36"/>
          <w:szCs w:val="36"/>
          <w:lang w:val="en-US" w:eastAsia="zh-CN"/>
        </w:rPr>
        <w:t>1736.07</w:t>
      </w:r>
      <w:r>
        <w:rPr>
          <w:rFonts w:hint="eastAsia" w:ascii="仿宋" w:hAnsi="仿宋" w:eastAsia="仿宋" w:cs="仿宋"/>
          <w:kern w:val="0"/>
          <w:sz w:val="36"/>
          <w:szCs w:val="36"/>
        </w:rPr>
        <w:t>万元。主要包括：基本工资、津贴补贴、奖金、机关事业单位基本养老保险缴费、职业年金缴费、职工基本医疗保险缴费、其他社会保障缴费、住房公积金；离休费、退休费、生活补助</w:t>
      </w:r>
      <w:r>
        <w:rPr>
          <w:rFonts w:hint="eastAsia" w:ascii="仿宋" w:hAnsi="仿宋" w:eastAsia="仿宋" w:cs="仿宋"/>
          <w:kern w:val="0"/>
          <w:sz w:val="36"/>
          <w:szCs w:val="36"/>
          <w:lang w:eastAsia="zh-CN"/>
        </w:rPr>
        <w:t>，</w:t>
      </w:r>
      <w:r>
        <w:rPr>
          <w:rFonts w:hint="eastAsia" w:ascii="仿宋" w:hAnsi="仿宋" w:eastAsia="仿宋" w:cs="仿宋"/>
          <w:kern w:val="0"/>
          <w:sz w:val="36"/>
          <w:szCs w:val="36"/>
        </w:rPr>
        <w:t>对个人和家庭的补助。</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（二）公用经费</w:t>
      </w:r>
      <w:r>
        <w:rPr>
          <w:rFonts w:hint="eastAsia" w:ascii="仿宋" w:hAnsi="仿宋" w:eastAsia="仿宋" w:cs="仿宋"/>
          <w:kern w:val="0"/>
          <w:sz w:val="36"/>
          <w:szCs w:val="36"/>
          <w:lang w:val="en-US" w:eastAsia="zh-CN"/>
        </w:rPr>
        <w:t>263.98</w:t>
      </w:r>
      <w:r>
        <w:rPr>
          <w:rFonts w:hint="eastAsia" w:ascii="仿宋" w:hAnsi="仿宋" w:eastAsia="仿宋" w:cs="仿宋"/>
          <w:kern w:val="0"/>
          <w:sz w:val="36"/>
          <w:szCs w:val="36"/>
        </w:rPr>
        <w:t>万元。主要包括：办公费、印刷费、邮电费、差旅费、维修（护）费、会议费、培训费、公务接待费、劳务费、工会经费、公务用车运行维护费、其他交通费用、其他商品和服务支出。</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七、一般公共预算支出预算情况说明</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lang w:val="en-US" w:eastAsia="zh-CN"/>
        </w:rPr>
      </w:pPr>
      <w:r>
        <w:rPr>
          <w:rFonts w:hint="eastAsia" w:ascii="仿宋" w:hAnsi="仿宋" w:eastAsia="仿宋" w:cs="仿宋"/>
          <w:kern w:val="0"/>
          <w:sz w:val="36"/>
          <w:szCs w:val="36"/>
        </w:rPr>
        <w:t>中共淮安市清江浦区纪律检查委员会</w:t>
      </w:r>
      <w:r>
        <w:rPr>
          <w:rFonts w:hint="eastAsia" w:ascii="仿宋" w:hAnsi="仿宋" w:eastAsia="仿宋" w:cs="仿宋"/>
          <w:kern w:val="0"/>
          <w:sz w:val="36"/>
          <w:szCs w:val="36"/>
          <w:lang w:eastAsia="zh-CN"/>
        </w:rPr>
        <w:t>2020年</w:t>
      </w:r>
      <w:r>
        <w:rPr>
          <w:rFonts w:hint="eastAsia" w:ascii="仿宋" w:hAnsi="仿宋" w:eastAsia="仿宋" w:cs="仿宋"/>
          <w:kern w:val="0"/>
          <w:sz w:val="36"/>
          <w:szCs w:val="36"/>
        </w:rPr>
        <w:t>一般公共预算财政拨款支出预算</w:t>
      </w:r>
      <w:r>
        <w:rPr>
          <w:rFonts w:hint="eastAsia" w:ascii="仿宋" w:hAnsi="仿宋" w:eastAsia="仿宋" w:cs="仿宋"/>
          <w:kern w:val="0"/>
          <w:sz w:val="36"/>
          <w:szCs w:val="36"/>
          <w:lang w:eastAsia="zh-CN"/>
        </w:rPr>
        <w:t>2430.05</w:t>
      </w:r>
      <w:r>
        <w:rPr>
          <w:rFonts w:hint="eastAsia" w:ascii="仿宋" w:hAnsi="仿宋" w:eastAsia="仿宋" w:cs="仿宋"/>
          <w:kern w:val="0"/>
          <w:sz w:val="36"/>
          <w:szCs w:val="36"/>
        </w:rPr>
        <w:t>万元，与上年相比</w:t>
      </w:r>
      <w:r>
        <w:rPr>
          <w:rFonts w:hint="eastAsia" w:ascii="仿宋" w:hAnsi="仿宋" w:eastAsia="仿宋" w:cs="仿宋"/>
          <w:kern w:val="0"/>
          <w:sz w:val="36"/>
          <w:szCs w:val="36"/>
          <w:lang w:eastAsia="zh-CN"/>
        </w:rPr>
        <w:t>增加17.19</w:t>
      </w:r>
      <w:r>
        <w:rPr>
          <w:rFonts w:hint="eastAsia" w:ascii="仿宋" w:hAnsi="仿宋" w:eastAsia="仿宋" w:cs="仿宋"/>
          <w:kern w:val="0"/>
          <w:sz w:val="36"/>
          <w:szCs w:val="36"/>
        </w:rPr>
        <w:t>万元，</w:t>
      </w:r>
      <w:r>
        <w:rPr>
          <w:rFonts w:hint="eastAsia" w:ascii="仿宋" w:hAnsi="仿宋" w:eastAsia="仿宋" w:cs="仿宋"/>
          <w:kern w:val="0"/>
          <w:sz w:val="36"/>
          <w:szCs w:val="36"/>
          <w:lang w:val="en-US" w:eastAsia="zh-CN"/>
        </w:rPr>
        <w:t>增加1%</w:t>
      </w:r>
      <w:r>
        <w:rPr>
          <w:rFonts w:hint="eastAsia" w:ascii="仿宋" w:hAnsi="仿宋" w:eastAsia="仿宋" w:cs="仿宋"/>
          <w:kern w:val="0"/>
          <w:sz w:val="36"/>
          <w:szCs w:val="36"/>
        </w:rPr>
        <w:t>。主要原因是</w:t>
      </w:r>
      <w:r>
        <w:rPr>
          <w:rFonts w:hint="eastAsia" w:ascii="仿宋" w:hAnsi="仿宋" w:eastAsia="仿宋" w:cs="仿宋"/>
          <w:kern w:val="0"/>
          <w:sz w:val="36"/>
          <w:szCs w:val="36"/>
          <w:lang w:val="en-US" w:eastAsia="zh-CN"/>
        </w:rPr>
        <w:t>新增检察院转隶人员27人。</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八、一般公共预算基本支出预算情况说明</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中共淮安市清江浦区纪律检查委员会</w:t>
      </w:r>
      <w:r>
        <w:rPr>
          <w:rFonts w:hint="eastAsia" w:ascii="仿宋" w:hAnsi="仿宋" w:eastAsia="仿宋" w:cs="仿宋"/>
          <w:kern w:val="0"/>
          <w:sz w:val="36"/>
          <w:szCs w:val="36"/>
          <w:lang w:eastAsia="zh-CN"/>
        </w:rPr>
        <w:t>2020年度</w:t>
      </w:r>
      <w:r>
        <w:rPr>
          <w:rFonts w:hint="eastAsia" w:ascii="仿宋" w:hAnsi="仿宋" w:eastAsia="仿宋" w:cs="仿宋"/>
          <w:kern w:val="0"/>
          <w:sz w:val="36"/>
          <w:szCs w:val="36"/>
        </w:rPr>
        <w:t>一般公共预算财政拨款基本支出预算</w:t>
      </w:r>
      <w:r>
        <w:rPr>
          <w:rFonts w:hint="eastAsia" w:ascii="仿宋" w:hAnsi="仿宋" w:eastAsia="仿宋" w:cs="仿宋"/>
          <w:kern w:val="0"/>
          <w:sz w:val="36"/>
          <w:szCs w:val="36"/>
          <w:lang w:val="en-US" w:eastAsia="zh-CN"/>
        </w:rPr>
        <w:t>2000.05</w:t>
      </w:r>
      <w:r>
        <w:rPr>
          <w:rFonts w:hint="eastAsia" w:ascii="仿宋" w:hAnsi="仿宋" w:eastAsia="仿宋" w:cs="仿宋"/>
          <w:kern w:val="0"/>
          <w:sz w:val="36"/>
          <w:szCs w:val="36"/>
        </w:rPr>
        <w:t>万元，其中：</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（一）人员经费</w:t>
      </w:r>
      <w:r>
        <w:rPr>
          <w:rFonts w:hint="eastAsia" w:ascii="仿宋" w:hAnsi="仿宋" w:eastAsia="仿宋" w:cs="仿宋"/>
          <w:kern w:val="0"/>
          <w:sz w:val="36"/>
          <w:szCs w:val="36"/>
          <w:lang w:val="en-US" w:eastAsia="zh-CN"/>
        </w:rPr>
        <w:t>1736.07</w:t>
      </w:r>
      <w:r>
        <w:rPr>
          <w:rFonts w:hint="eastAsia" w:ascii="仿宋" w:hAnsi="仿宋" w:eastAsia="仿宋" w:cs="仿宋"/>
          <w:kern w:val="0"/>
          <w:sz w:val="36"/>
          <w:szCs w:val="36"/>
        </w:rPr>
        <w:t>万元。主要包括：基本工资、津贴补贴、奖金、机关事业单位基本养老保险缴费、职业年金缴费、职工基本医疗保险缴费、其他社会保障缴费、住房公积金；离休费、退休费、生活补助</w:t>
      </w:r>
      <w:r>
        <w:rPr>
          <w:rFonts w:hint="eastAsia" w:ascii="仿宋" w:hAnsi="仿宋" w:eastAsia="仿宋" w:cs="仿宋"/>
          <w:kern w:val="0"/>
          <w:sz w:val="36"/>
          <w:szCs w:val="36"/>
          <w:lang w:eastAsia="zh-CN"/>
        </w:rPr>
        <w:t>、对个人和家庭的补助</w:t>
      </w:r>
      <w:r>
        <w:rPr>
          <w:rFonts w:hint="eastAsia" w:ascii="仿宋" w:hAnsi="仿宋" w:eastAsia="仿宋" w:cs="仿宋"/>
          <w:kern w:val="0"/>
          <w:sz w:val="36"/>
          <w:szCs w:val="36"/>
        </w:rPr>
        <w:t>。</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（二）公用经费</w:t>
      </w:r>
      <w:r>
        <w:rPr>
          <w:rFonts w:hint="eastAsia" w:ascii="仿宋" w:hAnsi="仿宋" w:eastAsia="仿宋" w:cs="仿宋"/>
          <w:kern w:val="0"/>
          <w:sz w:val="36"/>
          <w:szCs w:val="36"/>
          <w:lang w:val="en-US" w:eastAsia="zh-CN"/>
        </w:rPr>
        <w:t>263.98</w:t>
      </w:r>
      <w:r>
        <w:rPr>
          <w:rFonts w:hint="eastAsia" w:ascii="仿宋" w:hAnsi="仿宋" w:eastAsia="仿宋" w:cs="仿宋"/>
          <w:kern w:val="0"/>
          <w:sz w:val="36"/>
          <w:szCs w:val="36"/>
        </w:rPr>
        <w:t>万元。主要包括：办公费、印刷费、邮电费、差旅费、维修（护）费、会议费、培训费、公务接待费、劳务费、工会经费、公务用车运行维护费、其他交通费用、其他商品和服务支出。</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九、一般公共预算“三公”经费、会议费、培训费支出预算情况说明</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中共淮安市清江浦区纪律检查委员会</w:t>
      </w:r>
      <w:r>
        <w:rPr>
          <w:rFonts w:hint="eastAsia" w:ascii="仿宋" w:hAnsi="仿宋" w:eastAsia="仿宋" w:cs="仿宋"/>
          <w:kern w:val="0"/>
          <w:sz w:val="36"/>
          <w:szCs w:val="36"/>
          <w:lang w:eastAsia="zh-CN"/>
        </w:rPr>
        <w:t>2020年度</w:t>
      </w:r>
      <w:r>
        <w:rPr>
          <w:rFonts w:hint="eastAsia" w:ascii="仿宋" w:hAnsi="仿宋" w:eastAsia="仿宋" w:cs="仿宋"/>
          <w:kern w:val="0"/>
          <w:sz w:val="36"/>
          <w:szCs w:val="36"/>
        </w:rPr>
        <w:t>一般公共预算拨款安排的“三公”经费预算支出中，因公出国（境）费支出0万元，占“三公”经费的0 %；公务用车购置及运行费支出12万元，占“三公”经费的</w:t>
      </w:r>
      <w:r>
        <w:rPr>
          <w:rFonts w:hint="eastAsia" w:ascii="仿宋" w:hAnsi="仿宋" w:eastAsia="仿宋" w:cs="仿宋"/>
          <w:kern w:val="0"/>
          <w:sz w:val="36"/>
          <w:szCs w:val="36"/>
          <w:lang w:val="en-US" w:eastAsia="zh-CN"/>
        </w:rPr>
        <w:t>40</w:t>
      </w:r>
      <w:r>
        <w:rPr>
          <w:rFonts w:hint="eastAsia" w:ascii="仿宋" w:hAnsi="仿宋" w:eastAsia="仿宋" w:cs="仿宋"/>
          <w:kern w:val="0"/>
          <w:sz w:val="36"/>
          <w:szCs w:val="36"/>
        </w:rPr>
        <w:t>%；公务接待费支出</w:t>
      </w:r>
      <w:r>
        <w:rPr>
          <w:rFonts w:hint="eastAsia" w:ascii="仿宋" w:hAnsi="仿宋" w:eastAsia="仿宋" w:cs="仿宋"/>
          <w:kern w:val="0"/>
          <w:sz w:val="36"/>
          <w:szCs w:val="36"/>
          <w:lang w:val="en-US" w:eastAsia="zh-CN"/>
        </w:rPr>
        <w:t>18</w:t>
      </w:r>
      <w:r>
        <w:rPr>
          <w:rFonts w:hint="eastAsia" w:ascii="仿宋" w:hAnsi="仿宋" w:eastAsia="仿宋" w:cs="仿宋"/>
          <w:kern w:val="0"/>
          <w:sz w:val="36"/>
          <w:szCs w:val="36"/>
        </w:rPr>
        <w:t>万元，占“三公”经费的</w:t>
      </w:r>
      <w:r>
        <w:rPr>
          <w:rFonts w:hint="eastAsia" w:ascii="仿宋" w:hAnsi="仿宋" w:eastAsia="仿宋" w:cs="仿宋"/>
          <w:kern w:val="0"/>
          <w:sz w:val="36"/>
          <w:szCs w:val="36"/>
          <w:lang w:val="en-US" w:eastAsia="zh-CN"/>
        </w:rPr>
        <w:t>60</w:t>
      </w:r>
      <w:r>
        <w:rPr>
          <w:rFonts w:hint="eastAsia" w:ascii="仿宋" w:hAnsi="仿宋" w:eastAsia="仿宋" w:cs="仿宋"/>
          <w:kern w:val="0"/>
          <w:sz w:val="36"/>
          <w:szCs w:val="36"/>
        </w:rPr>
        <w:t>%。具体情况如下：</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1．因公出国（境）费预算支出0万元，比上年预算增加0    万元，主要原因与上年预算数相同。</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2．公务用车购置及运行费预算支出12万元。其中：</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（1）公务用车购置预算支出0万元，比上年预算增加0万元，主要原因与上年预算数相同。</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（2）公务用车运行维护费预算支出12万元，比上年预算增加0万元，主要原因与上年预算数相同。</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3．公务接待费预算支出</w:t>
      </w:r>
      <w:r>
        <w:rPr>
          <w:rFonts w:hint="eastAsia" w:ascii="仿宋" w:hAnsi="仿宋" w:eastAsia="仿宋" w:cs="仿宋"/>
          <w:kern w:val="0"/>
          <w:sz w:val="36"/>
          <w:szCs w:val="36"/>
          <w:lang w:val="en-US" w:eastAsia="zh-CN"/>
        </w:rPr>
        <w:t>18</w:t>
      </w:r>
      <w:r>
        <w:rPr>
          <w:rFonts w:hint="eastAsia" w:ascii="仿宋" w:hAnsi="仿宋" w:eastAsia="仿宋" w:cs="仿宋"/>
          <w:kern w:val="0"/>
          <w:sz w:val="36"/>
          <w:szCs w:val="36"/>
        </w:rPr>
        <w:t>万元，比上年预算增加</w:t>
      </w:r>
      <w:r>
        <w:rPr>
          <w:rFonts w:hint="eastAsia" w:ascii="仿宋" w:hAnsi="仿宋" w:eastAsia="仿宋" w:cs="仿宋"/>
          <w:kern w:val="0"/>
          <w:sz w:val="36"/>
          <w:szCs w:val="36"/>
          <w:lang w:val="en-US" w:eastAsia="zh-CN"/>
        </w:rPr>
        <w:t>12</w:t>
      </w:r>
      <w:r>
        <w:rPr>
          <w:rFonts w:hint="eastAsia" w:ascii="仿宋" w:hAnsi="仿宋" w:eastAsia="仿宋" w:cs="仿宋"/>
          <w:kern w:val="0"/>
          <w:sz w:val="36"/>
          <w:szCs w:val="36"/>
        </w:rPr>
        <w:t>万元，主要原因</w:t>
      </w:r>
      <w:r>
        <w:rPr>
          <w:rFonts w:hint="eastAsia" w:ascii="仿宋" w:hAnsi="仿宋" w:eastAsia="仿宋" w:cs="仿宋"/>
          <w:kern w:val="0"/>
          <w:sz w:val="36"/>
          <w:szCs w:val="36"/>
          <w:lang w:val="en-US" w:eastAsia="zh-CN"/>
        </w:rPr>
        <w:t>办案工作餐增加，以及进京维稳食宿预算</w:t>
      </w:r>
      <w:r>
        <w:rPr>
          <w:rFonts w:hint="eastAsia" w:ascii="仿宋" w:hAnsi="仿宋" w:eastAsia="仿宋" w:cs="仿宋"/>
          <w:kern w:val="0"/>
          <w:sz w:val="36"/>
          <w:szCs w:val="36"/>
        </w:rPr>
        <w:t>。</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中共淮安市清江浦区纪律检查委员会</w:t>
      </w:r>
      <w:r>
        <w:rPr>
          <w:rFonts w:hint="eastAsia" w:ascii="仿宋" w:hAnsi="仿宋" w:eastAsia="仿宋" w:cs="仿宋"/>
          <w:kern w:val="0"/>
          <w:sz w:val="36"/>
          <w:szCs w:val="36"/>
          <w:lang w:eastAsia="zh-CN"/>
        </w:rPr>
        <w:t>2020年度</w:t>
      </w:r>
      <w:r>
        <w:rPr>
          <w:rFonts w:hint="eastAsia" w:ascii="仿宋" w:hAnsi="仿宋" w:eastAsia="仿宋" w:cs="仿宋"/>
          <w:kern w:val="0"/>
          <w:sz w:val="36"/>
          <w:szCs w:val="36"/>
        </w:rPr>
        <w:t>一般公共预算拨款安排的会议费预算支出</w:t>
      </w:r>
      <w:r>
        <w:rPr>
          <w:rFonts w:hint="eastAsia" w:ascii="仿宋" w:hAnsi="仿宋" w:eastAsia="仿宋" w:cs="仿宋"/>
          <w:kern w:val="0"/>
          <w:sz w:val="36"/>
          <w:szCs w:val="36"/>
          <w:lang w:val="en-US" w:eastAsia="zh-CN"/>
        </w:rPr>
        <w:t>0</w:t>
      </w:r>
      <w:r>
        <w:rPr>
          <w:rFonts w:hint="eastAsia" w:ascii="仿宋" w:hAnsi="仿宋" w:eastAsia="仿宋" w:cs="仿宋"/>
          <w:kern w:val="0"/>
          <w:sz w:val="36"/>
          <w:szCs w:val="36"/>
        </w:rPr>
        <w:t>万元，比上年预算减</w:t>
      </w:r>
      <w:r>
        <w:rPr>
          <w:rFonts w:hint="eastAsia" w:ascii="仿宋" w:hAnsi="仿宋" w:eastAsia="仿宋" w:cs="仿宋"/>
          <w:kern w:val="0"/>
          <w:sz w:val="36"/>
          <w:szCs w:val="36"/>
          <w:lang w:val="en-US" w:eastAsia="zh-CN"/>
        </w:rPr>
        <w:t>3</w:t>
      </w:r>
      <w:r>
        <w:rPr>
          <w:rFonts w:hint="eastAsia" w:ascii="仿宋" w:hAnsi="仿宋" w:eastAsia="仿宋" w:cs="仿宋"/>
          <w:kern w:val="0"/>
          <w:sz w:val="36"/>
          <w:szCs w:val="36"/>
        </w:rPr>
        <w:t>万元，主要原因</w:t>
      </w:r>
      <w:r>
        <w:rPr>
          <w:rFonts w:hint="eastAsia" w:ascii="仿宋" w:hAnsi="仿宋" w:eastAsia="仿宋" w:cs="仿宋"/>
          <w:kern w:val="0"/>
          <w:sz w:val="36"/>
          <w:szCs w:val="36"/>
          <w:lang w:eastAsia="zh-CN"/>
        </w:rPr>
        <w:t>在单位内部布置减少会议成本</w:t>
      </w:r>
      <w:r>
        <w:rPr>
          <w:rFonts w:hint="eastAsia" w:ascii="仿宋" w:hAnsi="仿宋" w:eastAsia="仿宋" w:cs="仿宋"/>
          <w:kern w:val="0"/>
          <w:sz w:val="36"/>
          <w:szCs w:val="36"/>
        </w:rPr>
        <w:t>。</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中共淮安市清江浦区纪律检查委员会</w:t>
      </w:r>
      <w:r>
        <w:rPr>
          <w:rFonts w:hint="eastAsia" w:ascii="仿宋" w:hAnsi="仿宋" w:eastAsia="仿宋" w:cs="仿宋"/>
          <w:kern w:val="0"/>
          <w:sz w:val="36"/>
          <w:szCs w:val="36"/>
          <w:lang w:eastAsia="zh-CN"/>
        </w:rPr>
        <w:t>2020年度</w:t>
      </w:r>
      <w:r>
        <w:rPr>
          <w:rFonts w:hint="eastAsia" w:ascii="仿宋" w:hAnsi="仿宋" w:eastAsia="仿宋" w:cs="仿宋"/>
          <w:kern w:val="0"/>
          <w:sz w:val="36"/>
          <w:szCs w:val="36"/>
        </w:rPr>
        <w:t>一般公共预算拨款安排的培训费预算支出2万元，与上年预算数一致。</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十、政府性基金预算支出预算情况说明</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中共淮安市清江浦区纪律检查委员会</w:t>
      </w:r>
      <w:r>
        <w:rPr>
          <w:rFonts w:hint="eastAsia" w:ascii="仿宋" w:hAnsi="仿宋" w:eastAsia="仿宋" w:cs="仿宋"/>
          <w:kern w:val="0"/>
          <w:sz w:val="36"/>
          <w:szCs w:val="36"/>
          <w:lang w:eastAsia="zh-CN"/>
        </w:rPr>
        <w:t>2020年</w:t>
      </w:r>
      <w:r>
        <w:rPr>
          <w:rFonts w:hint="eastAsia" w:ascii="仿宋" w:hAnsi="仿宋" w:eastAsia="仿宋" w:cs="仿宋"/>
          <w:kern w:val="0"/>
          <w:sz w:val="36"/>
          <w:szCs w:val="36"/>
        </w:rPr>
        <w:t>政府性基金支出预算支出0万元。与上年相比增加0万元，增长0 %。主要原因是与上年预算数相同，本部门无政府性基金支出预算。</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十一、一般公共预算机关运行经费支出预算情况说明</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lang w:eastAsia="zh-CN"/>
        </w:rPr>
        <w:t>2020年</w:t>
      </w:r>
      <w:r>
        <w:rPr>
          <w:rFonts w:hint="eastAsia" w:ascii="仿宋" w:hAnsi="仿宋" w:eastAsia="仿宋" w:cs="仿宋"/>
          <w:kern w:val="0"/>
          <w:sz w:val="36"/>
          <w:szCs w:val="36"/>
        </w:rPr>
        <w:t>本部门一般公共预算机关运行经费预算支出</w:t>
      </w:r>
      <w:r>
        <w:rPr>
          <w:rFonts w:hint="eastAsia" w:ascii="仿宋" w:hAnsi="仿宋" w:eastAsia="仿宋" w:cs="仿宋"/>
          <w:kern w:val="0"/>
          <w:sz w:val="36"/>
          <w:szCs w:val="36"/>
          <w:lang w:val="en-US" w:eastAsia="zh-CN"/>
        </w:rPr>
        <w:t>263.98</w:t>
      </w:r>
      <w:r>
        <w:rPr>
          <w:rFonts w:hint="eastAsia" w:ascii="仿宋" w:hAnsi="仿宋" w:eastAsia="仿宋" w:cs="仿宋"/>
          <w:kern w:val="0"/>
          <w:sz w:val="36"/>
          <w:szCs w:val="36"/>
        </w:rPr>
        <w:t>万元，与上年相比增加</w:t>
      </w:r>
      <w:r>
        <w:rPr>
          <w:rFonts w:hint="eastAsia" w:ascii="仿宋" w:hAnsi="仿宋" w:eastAsia="仿宋" w:cs="仿宋"/>
          <w:kern w:val="0"/>
          <w:sz w:val="36"/>
          <w:szCs w:val="36"/>
          <w:lang w:val="en-US" w:eastAsia="zh-CN"/>
        </w:rPr>
        <w:t>29.51</w:t>
      </w:r>
      <w:r>
        <w:rPr>
          <w:rFonts w:hint="eastAsia" w:ascii="仿宋" w:hAnsi="仿宋" w:eastAsia="仿宋" w:cs="仿宋"/>
          <w:kern w:val="0"/>
          <w:sz w:val="36"/>
          <w:szCs w:val="36"/>
        </w:rPr>
        <w:t>万元，增长</w:t>
      </w:r>
      <w:r>
        <w:rPr>
          <w:rFonts w:hint="eastAsia" w:ascii="仿宋" w:hAnsi="仿宋" w:eastAsia="仿宋" w:cs="仿宋"/>
          <w:kern w:val="0"/>
          <w:sz w:val="36"/>
          <w:szCs w:val="36"/>
          <w:lang w:val="en-US" w:eastAsia="zh-CN"/>
        </w:rPr>
        <w:t>13</w:t>
      </w:r>
      <w:r>
        <w:rPr>
          <w:rFonts w:hint="eastAsia" w:ascii="仿宋" w:hAnsi="仿宋" w:eastAsia="仿宋" w:cs="仿宋"/>
          <w:kern w:val="0"/>
          <w:sz w:val="36"/>
          <w:szCs w:val="36"/>
        </w:rPr>
        <w:t>%。主要原因是：人员增加，机关运行经费增加。</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十二、政府采购支出预算情况说明</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lang w:eastAsia="zh-CN"/>
        </w:rPr>
        <w:t>2020年度</w:t>
      </w:r>
      <w:r>
        <w:rPr>
          <w:rFonts w:hint="eastAsia" w:ascii="仿宋" w:hAnsi="仿宋" w:eastAsia="仿宋" w:cs="仿宋"/>
          <w:kern w:val="0"/>
          <w:sz w:val="36"/>
          <w:szCs w:val="36"/>
        </w:rPr>
        <w:t>政府采购支出预算总额</w:t>
      </w:r>
      <w:r>
        <w:rPr>
          <w:rFonts w:hint="eastAsia" w:ascii="仿宋" w:hAnsi="仿宋" w:eastAsia="仿宋" w:cs="仿宋"/>
          <w:kern w:val="0"/>
          <w:sz w:val="36"/>
          <w:szCs w:val="36"/>
          <w:lang w:val="en-US" w:eastAsia="zh-CN"/>
        </w:rPr>
        <w:t>463.3</w:t>
      </w:r>
      <w:r>
        <w:rPr>
          <w:rFonts w:hint="eastAsia" w:ascii="仿宋" w:hAnsi="仿宋" w:eastAsia="仿宋" w:cs="仿宋"/>
          <w:kern w:val="0"/>
          <w:sz w:val="36"/>
          <w:szCs w:val="36"/>
        </w:rPr>
        <w:t>万元，其中：拟采购货物支出</w:t>
      </w:r>
      <w:r>
        <w:rPr>
          <w:rFonts w:hint="eastAsia" w:ascii="仿宋" w:hAnsi="仿宋" w:eastAsia="仿宋" w:cs="仿宋"/>
          <w:kern w:val="0"/>
          <w:sz w:val="36"/>
          <w:szCs w:val="36"/>
          <w:lang w:val="en-US" w:eastAsia="zh-CN"/>
        </w:rPr>
        <w:t>78.3</w:t>
      </w:r>
      <w:r>
        <w:rPr>
          <w:rFonts w:hint="eastAsia" w:ascii="仿宋" w:hAnsi="仿宋" w:eastAsia="仿宋" w:cs="仿宋"/>
          <w:kern w:val="0"/>
          <w:sz w:val="36"/>
          <w:szCs w:val="36"/>
        </w:rPr>
        <w:t>万元、拟采购工程支出</w:t>
      </w:r>
      <w:r>
        <w:rPr>
          <w:rFonts w:hint="eastAsia" w:ascii="仿宋" w:hAnsi="仿宋" w:eastAsia="仿宋" w:cs="仿宋"/>
          <w:kern w:val="0"/>
          <w:sz w:val="36"/>
          <w:szCs w:val="36"/>
          <w:lang w:val="en-US" w:eastAsia="zh-CN"/>
        </w:rPr>
        <w:t>200</w:t>
      </w:r>
      <w:r>
        <w:rPr>
          <w:rFonts w:hint="eastAsia" w:ascii="仿宋" w:hAnsi="仿宋" w:eastAsia="仿宋" w:cs="仿宋"/>
          <w:kern w:val="0"/>
          <w:sz w:val="36"/>
          <w:szCs w:val="36"/>
        </w:rPr>
        <w:t>万元、拟购买服务支出</w:t>
      </w:r>
      <w:r>
        <w:rPr>
          <w:rFonts w:hint="eastAsia" w:ascii="仿宋" w:hAnsi="仿宋" w:eastAsia="仿宋" w:cs="仿宋"/>
          <w:kern w:val="0"/>
          <w:sz w:val="36"/>
          <w:szCs w:val="36"/>
          <w:lang w:val="en-US" w:eastAsia="zh-CN"/>
        </w:rPr>
        <w:t>185</w:t>
      </w:r>
      <w:r>
        <w:rPr>
          <w:rFonts w:hint="eastAsia" w:ascii="仿宋" w:hAnsi="仿宋" w:eastAsia="仿宋" w:cs="仿宋"/>
          <w:kern w:val="0"/>
          <w:sz w:val="36"/>
          <w:szCs w:val="36"/>
        </w:rPr>
        <w:t>万元。</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十三、国有资产占用情况</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本部门共有车辆6辆，其中，一般公务用车2辆、执法执勤用车4辆、特种专业技术用车0辆、其他用车0辆等。单价10万元（含）以上的设备4台（套）。</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rPr>
        <w:t>十四、预算绩效目标设置情况说明</w:t>
      </w:r>
    </w:p>
    <w:p>
      <w:pPr>
        <w:keepNext w:val="0"/>
        <w:keepLines w:val="0"/>
        <w:pageBreakBefore w:val="0"/>
        <w:widowControl w:val="0"/>
        <w:kinsoku/>
        <w:wordWrap/>
        <w:overflowPunct/>
        <w:topLinePunct w:val="0"/>
        <w:autoSpaceDE w:val="0"/>
        <w:autoSpaceDN w:val="0"/>
        <w:bidi w:val="0"/>
        <w:adjustRightInd/>
        <w:snapToGrid w:val="0"/>
        <w:spacing w:before="100" w:beforeAutospacing="1" w:after="100" w:afterAutospacing="1" w:line="550" w:lineRule="exact"/>
        <w:ind w:firstLine="720" w:firstLineChars="200"/>
        <w:jc w:val="left"/>
        <w:textAlignment w:val="auto"/>
        <w:rPr>
          <w:rFonts w:hint="eastAsia" w:ascii="仿宋" w:hAnsi="仿宋" w:eastAsia="仿宋" w:cs="仿宋"/>
          <w:kern w:val="0"/>
          <w:sz w:val="36"/>
          <w:szCs w:val="36"/>
        </w:rPr>
      </w:pPr>
      <w:r>
        <w:rPr>
          <w:rFonts w:hint="eastAsia" w:ascii="仿宋" w:hAnsi="仿宋" w:eastAsia="仿宋" w:cs="仿宋"/>
          <w:kern w:val="0"/>
          <w:sz w:val="36"/>
          <w:szCs w:val="36"/>
          <w:lang w:val="en-US" w:eastAsia="zh-CN"/>
        </w:rPr>
        <w:t>2020</w:t>
      </w:r>
      <w:r>
        <w:rPr>
          <w:rFonts w:hint="eastAsia" w:ascii="仿宋" w:hAnsi="仿宋" w:eastAsia="仿宋" w:cs="仿宋"/>
          <w:kern w:val="0"/>
          <w:sz w:val="36"/>
          <w:szCs w:val="36"/>
        </w:rPr>
        <w:t>年本部门共4个项目实行绩效目标管理，涉及财政性资金合计</w:t>
      </w:r>
      <w:r>
        <w:rPr>
          <w:rFonts w:hint="eastAsia" w:ascii="仿宋" w:hAnsi="仿宋" w:eastAsia="仿宋" w:cs="仿宋"/>
          <w:kern w:val="0"/>
          <w:sz w:val="36"/>
          <w:szCs w:val="36"/>
          <w:lang w:val="en-US" w:eastAsia="zh-CN"/>
        </w:rPr>
        <w:t>430</w:t>
      </w:r>
      <w:r>
        <w:rPr>
          <w:rFonts w:hint="eastAsia" w:ascii="仿宋" w:hAnsi="仿宋" w:eastAsia="仿宋" w:cs="仿宋"/>
          <w:kern w:val="0"/>
          <w:sz w:val="36"/>
          <w:szCs w:val="36"/>
        </w:rPr>
        <w:t>万元。本部门单位整体支出（</w:t>
      </w:r>
      <w:r>
        <w:rPr>
          <w:rFonts w:hint="eastAsia" w:ascii="仿宋" w:hAnsi="仿宋" w:eastAsia="仿宋" w:cs="仿宋"/>
          <w:kern w:val="0"/>
          <w:sz w:val="36"/>
          <w:szCs w:val="36"/>
        </w:rPr>
        <w:sym w:font="Wingdings 2" w:char="00A3"/>
      </w:r>
      <w:r>
        <w:rPr>
          <w:rFonts w:hint="eastAsia" w:ascii="仿宋" w:hAnsi="仿宋" w:eastAsia="仿宋" w:cs="仿宋"/>
          <w:kern w:val="0"/>
          <w:sz w:val="36"/>
          <w:szCs w:val="36"/>
        </w:rPr>
        <w:t>纳入、</w:t>
      </w:r>
      <w:r>
        <w:rPr>
          <w:rFonts w:hint="eastAsia" w:ascii="仿宋" w:hAnsi="仿宋" w:eastAsia="仿宋" w:cs="仿宋"/>
          <w:kern w:val="0"/>
          <w:sz w:val="36"/>
          <w:szCs w:val="36"/>
          <w:lang w:val="en-US" w:eastAsia="zh-CN"/>
        </w:rPr>
        <w:t xml:space="preserve"> </w:t>
      </w:r>
      <w:r>
        <w:rPr>
          <w:rFonts w:hint="eastAsia" w:ascii="仿宋" w:hAnsi="仿宋" w:eastAsia="仿宋" w:cs="仿宋"/>
          <w:kern w:val="0"/>
          <w:sz w:val="36"/>
          <w:szCs w:val="36"/>
        </w:rPr>
        <w:sym w:font="Wingdings 2" w:char="0052"/>
      </w:r>
      <w:r>
        <w:rPr>
          <w:rFonts w:hint="eastAsia" w:ascii="仿宋" w:hAnsi="仿宋" w:eastAsia="仿宋" w:cs="仿宋"/>
          <w:kern w:val="0"/>
          <w:sz w:val="36"/>
          <w:szCs w:val="36"/>
        </w:rPr>
        <w:t>未纳入）绩效目标管理，涉及财政性资金 0 万元</w:t>
      </w:r>
    </w:p>
    <w:p>
      <w:pPr>
        <w:autoSpaceDE w:val="0"/>
        <w:autoSpaceDN w:val="0"/>
        <w:snapToGrid w:val="0"/>
        <w:spacing w:before="100" w:beforeAutospacing="1" w:after="100" w:afterAutospacing="1" w:line="550" w:lineRule="exact"/>
        <w:jc w:val="both"/>
        <w:rPr>
          <w:rFonts w:hint="eastAsia" w:ascii="仿宋" w:hAnsi="仿宋" w:eastAsia="仿宋" w:cs="仿宋"/>
          <w:kern w:val="0"/>
          <w:sz w:val="36"/>
          <w:szCs w:val="36"/>
        </w:rPr>
      </w:pP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bookmarkStart w:id="0" w:name="_GoBack"/>
      <w:bookmarkEnd w:id="0"/>
      <w:r>
        <w:rPr>
          <w:rFonts w:hint="eastAsia" w:ascii="仿宋" w:hAnsi="仿宋" w:eastAsia="仿宋" w:cs="仿宋"/>
          <w:kern w:val="0"/>
          <w:sz w:val="36"/>
          <w:szCs w:val="36"/>
        </w:rPr>
        <w:t>第四部分　名词解释</w:t>
      </w: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r>
        <w:rPr>
          <w:rFonts w:hint="eastAsia" w:ascii="仿宋" w:hAnsi="仿宋" w:eastAsia="仿宋" w:cs="仿宋"/>
          <w:kern w:val="0"/>
          <w:sz w:val="36"/>
          <w:szCs w:val="36"/>
        </w:rPr>
        <w:t>一、财政拨款：指一般公共预算财政拨款和政府性基金预算财政拨款。</w:t>
      </w: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r>
        <w:rPr>
          <w:rFonts w:hint="eastAsia" w:ascii="仿宋" w:hAnsi="仿宋" w:eastAsia="仿宋" w:cs="仿宋"/>
          <w:kern w:val="0"/>
          <w:sz w:val="36"/>
          <w:szCs w:val="36"/>
        </w:rPr>
        <w:t>二、一般公共预算：包括公共财政拨款（补助）资金、专项收入。</w:t>
      </w: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r>
        <w:rPr>
          <w:rFonts w:hint="eastAsia" w:ascii="仿宋" w:hAnsi="仿宋" w:eastAsia="仿宋" w:cs="仿宋"/>
          <w:kern w:val="0"/>
          <w:sz w:val="36"/>
          <w:szCs w:val="36"/>
        </w:rPr>
        <w:t>三、财政专户管理资金：包括专户管理行政事业性收费（主要是教育收费）、其他非税收入。</w:t>
      </w: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r>
        <w:rPr>
          <w:rFonts w:hint="eastAsia" w:ascii="仿宋" w:hAnsi="仿宋" w:eastAsia="仿宋" w:cs="仿宋"/>
          <w:kern w:val="0"/>
          <w:sz w:val="36"/>
          <w:szCs w:val="36"/>
        </w:rPr>
        <w:t>四、其他资金：包括事业收入、经营收入、其他收入等。</w:t>
      </w: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r>
        <w:rPr>
          <w:rFonts w:hint="eastAsia" w:ascii="仿宋" w:hAnsi="仿宋" w:eastAsia="仿宋" w:cs="仿宋"/>
          <w:kern w:val="0"/>
          <w:sz w:val="36"/>
          <w:szCs w:val="36"/>
        </w:rPr>
        <w:t>五、基本支出：指为保障机构正常运转、完成工作任务而发生的人员支出和公用支出。</w:t>
      </w: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r>
        <w:rPr>
          <w:rFonts w:hint="eastAsia" w:ascii="仿宋" w:hAnsi="仿宋" w:eastAsia="仿宋" w:cs="仿宋"/>
          <w:kern w:val="0"/>
          <w:sz w:val="36"/>
          <w:szCs w:val="36"/>
        </w:rPr>
        <w:t>六、项目支出：指在基本支出之外为完成特定工作任务和事业发展目标所发生的支出。</w:t>
      </w: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r>
        <w:rPr>
          <w:rFonts w:hint="eastAsia" w:ascii="仿宋" w:hAnsi="仿宋" w:eastAsia="仿宋" w:cs="仿宋"/>
          <w:kern w:val="0"/>
          <w:sz w:val="36"/>
          <w:szCs w:val="36"/>
        </w:rPr>
        <w:t>七、单位预留机动经费：指预算单位年初预留用于年度执行中增人、增资等不可预见支出的经费。</w:t>
      </w: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r>
        <w:rPr>
          <w:rFonts w:hint="eastAsia" w:ascii="仿宋" w:hAnsi="仿宋" w:eastAsia="仿宋" w:cs="仿宋"/>
          <w:kern w:val="0"/>
          <w:sz w:val="36"/>
          <w:szCs w:val="36"/>
        </w:rPr>
        <w:t>八、“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r>
        <w:rPr>
          <w:rFonts w:hint="eastAsia" w:ascii="仿宋" w:hAnsi="仿宋" w:eastAsia="仿宋" w:cs="仿宋"/>
          <w:kern w:val="0"/>
          <w:sz w:val="36"/>
          <w:szCs w:val="36"/>
        </w:rPr>
        <w:t>九、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autoSpaceDE w:val="0"/>
        <w:autoSpaceDN w:val="0"/>
        <w:snapToGrid w:val="0"/>
        <w:spacing w:before="100" w:beforeAutospacing="1" w:after="100" w:afterAutospacing="1" w:line="550" w:lineRule="exact"/>
        <w:jc w:val="center"/>
        <w:rPr>
          <w:rFonts w:hint="eastAsia" w:ascii="仿宋" w:hAnsi="仿宋" w:eastAsia="仿宋" w:cs="仿宋"/>
          <w:kern w:val="0"/>
          <w:sz w:val="36"/>
          <w:szCs w:val="36"/>
        </w:rPr>
      </w:pPr>
      <w:r>
        <w:rPr>
          <w:rFonts w:hint="eastAsia" w:ascii="仿宋" w:hAnsi="仿宋" w:eastAsia="仿宋" w:cs="仿宋"/>
          <w:kern w:val="0"/>
          <w:sz w:val="36"/>
          <w:szCs w:val="36"/>
        </w:rPr>
        <w:t xml:space="preserve">（各部门应根据公开预算表中对应的经费情况进行名词解释，对未涉及的名词可以删除） </w:t>
      </w:r>
    </w:p>
    <w:p>
      <w:pPr>
        <w:autoSpaceDE w:val="0"/>
        <w:autoSpaceDN w:val="0"/>
        <w:snapToGrid w:val="0"/>
        <w:spacing w:before="100" w:beforeAutospacing="1" w:after="100" w:afterAutospacing="1" w:line="550" w:lineRule="exact"/>
        <w:jc w:val="left"/>
        <w:rPr>
          <w:rFonts w:hint="eastAsia" w:ascii="仿宋" w:hAnsi="仿宋" w:eastAsia="仿宋" w:cs="仿宋"/>
          <w:kern w:val="0"/>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07F90"/>
    <w:multiLevelType w:val="multilevel"/>
    <w:tmpl w:val="2D607F9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81161"/>
    <w:rsid w:val="19060528"/>
    <w:rsid w:val="1B550D96"/>
    <w:rsid w:val="1F3846DA"/>
    <w:rsid w:val="21E873BC"/>
    <w:rsid w:val="288A1FA6"/>
    <w:rsid w:val="316D0C54"/>
    <w:rsid w:val="33B93D24"/>
    <w:rsid w:val="3A4A62E1"/>
    <w:rsid w:val="3E455038"/>
    <w:rsid w:val="43D81161"/>
    <w:rsid w:val="4A2849B3"/>
    <w:rsid w:val="58F85EEB"/>
    <w:rsid w:val="5B310DBB"/>
    <w:rsid w:val="5C7479F4"/>
    <w:rsid w:val="64006D2A"/>
    <w:rsid w:val="6A363584"/>
    <w:rsid w:val="725E15C0"/>
    <w:rsid w:val="74614087"/>
    <w:rsid w:val="777971A8"/>
    <w:rsid w:val="7A5E038A"/>
    <w:rsid w:val="7CD2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character" w:styleId="5">
    <w:name w:val="page number"/>
    <w:basedOn w:val="4"/>
    <w:qFormat/>
    <w:uiPriority w:val="0"/>
  </w:style>
  <w:style w:type="paragraph" w:customStyle="1" w:styleId="6">
    <w:name w:val="p0"/>
    <w:basedOn w:val="1"/>
    <w:qFormat/>
    <w:uiPriority w:val="99"/>
    <w:pPr>
      <w:widowControl/>
    </w:pPr>
    <w:rPr>
      <w:rFonts w:ascii="Calibri" w:hAnsi="Calibri" w:cs="Calibri"/>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2020-02-20T11:47:00Z</dcterms:created>
  <dc:creator>jxy</dc:creator>
  <cp:lastModifiedBy>qjpjw</cp:lastModifiedBy>
  <dcterms:modified xsi:type="dcterms:W3CDTF">2020-11-16T02:46:06Z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